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EAA0" w14:textId="13F7C0E6" w:rsidR="001E4B94" w:rsidRPr="008C3641" w:rsidRDefault="001E4B94" w:rsidP="008C3641">
      <w:pPr>
        <w:jc w:val="right"/>
        <w:rPr>
          <w:sz w:val="28"/>
          <w:szCs w:val="32"/>
        </w:rPr>
      </w:pPr>
    </w:p>
    <w:p w14:paraId="1CD61CBF" w14:textId="77777777" w:rsidR="001E4B94" w:rsidRPr="008C3641" w:rsidRDefault="001E4B94" w:rsidP="00FB40D6">
      <w:pPr>
        <w:rPr>
          <w:sz w:val="28"/>
          <w:szCs w:val="32"/>
        </w:rPr>
      </w:pPr>
    </w:p>
    <w:p w14:paraId="54EAB0E0" w14:textId="77777777" w:rsidR="005268D4" w:rsidRDefault="005268D4" w:rsidP="00FB40D6">
      <w:pPr>
        <w:rPr>
          <w:sz w:val="28"/>
          <w:szCs w:val="32"/>
        </w:rPr>
      </w:pPr>
    </w:p>
    <w:p w14:paraId="1FF03278" w14:textId="65A0625F" w:rsidR="00E47BCA" w:rsidRPr="008C3641" w:rsidRDefault="001E4B94" w:rsidP="00FB40D6">
      <w:pPr>
        <w:rPr>
          <w:sz w:val="28"/>
          <w:szCs w:val="32"/>
        </w:rPr>
      </w:pPr>
      <w:r w:rsidRPr="008C3641">
        <w:rPr>
          <w:sz w:val="28"/>
          <w:szCs w:val="32"/>
        </w:rPr>
        <w:t>Integrative Maßnahmen – Säule B</w:t>
      </w:r>
    </w:p>
    <w:p w14:paraId="4F9BE763" w14:textId="6E72CA7A" w:rsidR="001E4B94" w:rsidRPr="008C3641" w:rsidRDefault="001E4B94" w:rsidP="00FB40D6">
      <w:pPr>
        <w:rPr>
          <w:sz w:val="28"/>
          <w:szCs w:val="32"/>
        </w:rPr>
      </w:pPr>
      <w:r w:rsidRPr="008C3641">
        <w:rPr>
          <w:sz w:val="28"/>
          <w:szCs w:val="32"/>
        </w:rPr>
        <w:t>Häufig gestellte Fragen der Antragstellenden</w:t>
      </w:r>
    </w:p>
    <w:p w14:paraId="44CE9A1D" w14:textId="1F5E5AC6" w:rsidR="001E4B94" w:rsidRPr="008C3641" w:rsidRDefault="001E4B94" w:rsidP="00FB40D6">
      <w:r w:rsidRPr="008C3641">
        <w:t xml:space="preserve">Stand </w:t>
      </w:r>
      <w:r w:rsidR="005268D4">
        <w:t>4</w:t>
      </w:r>
      <w:r w:rsidRPr="008C3641">
        <w:t>. Dezember 2023</w:t>
      </w:r>
    </w:p>
    <w:p w14:paraId="3F9CFD49" w14:textId="04ADA50D" w:rsidR="001E4B94" w:rsidRPr="008C3641" w:rsidRDefault="001E4B94" w:rsidP="00FB40D6">
      <w:pPr>
        <w:rPr>
          <w:sz w:val="28"/>
          <w:szCs w:val="32"/>
        </w:rPr>
      </w:pPr>
    </w:p>
    <w:p w14:paraId="14A19ACC" w14:textId="77777777" w:rsidR="001E4B94" w:rsidRPr="008C3641" w:rsidRDefault="001E4B94" w:rsidP="00FB40D6"/>
    <w:p w14:paraId="6AEC5322" w14:textId="77777777" w:rsidR="008C3641" w:rsidRPr="008C3641" w:rsidRDefault="008C3641" w:rsidP="008C3641">
      <w:pPr>
        <w:rPr>
          <w:b/>
          <w:bCs/>
        </w:rPr>
      </w:pPr>
      <w:r w:rsidRPr="008C3641">
        <w:rPr>
          <w:b/>
          <w:bCs/>
        </w:rPr>
        <w:t xml:space="preserve">Wieso ist die Laufzeit der Projekte auf ein Jahr begrenzt? </w:t>
      </w:r>
    </w:p>
    <w:p w14:paraId="75F44C20" w14:textId="77777777" w:rsidR="008C3641" w:rsidRPr="008C3641" w:rsidRDefault="008C3641" w:rsidP="008C3641">
      <w:pPr>
        <w:jc w:val="both"/>
        <w:rPr>
          <w:szCs w:val="22"/>
        </w:rPr>
      </w:pPr>
      <w:r w:rsidRPr="008C3641">
        <w:t xml:space="preserve">Die Befristung der Förderrichtlinie bis zum 31. Dezember 2024 ergibt sich aus der im Zuge der Kabinettsbefassung erteilten Maßgabe. Insbesondere die Offenheit und Unbestimmtheit der Fördergegenstände der </w:t>
      </w:r>
      <w:r w:rsidRPr="008C3641">
        <w:rPr>
          <w:szCs w:val="22"/>
        </w:rPr>
        <w:t xml:space="preserve">Fördersäulen B und C waren der Grund für die Befristung. Die Richtlinie Integrative Maßnahmen ist als Übergangsrichtlinie konzipiert, folglich ist die Projektlaufzeit in der Fördersäule B auf ein Jahr begrenzt. </w:t>
      </w:r>
    </w:p>
    <w:p w14:paraId="38196774" w14:textId="77777777" w:rsidR="008C3641" w:rsidRPr="008C3641" w:rsidRDefault="008C3641" w:rsidP="008C3641">
      <w:pPr>
        <w:jc w:val="both"/>
        <w:rPr>
          <w:szCs w:val="22"/>
        </w:rPr>
      </w:pPr>
      <w:r w:rsidRPr="008C3641">
        <w:rPr>
          <w:szCs w:val="22"/>
        </w:rPr>
        <w:t>Im Jahr 2024 wird die Förderrichtlinie</w:t>
      </w:r>
      <w:r w:rsidRPr="008C3641">
        <w:t xml:space="preserve"> auf Basis eines noch ausstehenden Gutachtens sowie der neuen Förderstrategie des Finanzministeriums weiterentwickelt. </w:t>
      </w:r>
    </w:p>
    <w:p w14:paraId="41A2A27C" w14:textId="77777777" w:rsidR="008C3641" w:rsidRPr="008C3641" w:rsidRDefault="008C3641" w:rsidP="008C3641">
      <w:pPr>
        <w:jc w:val="both"/>
      </w:pPr>
    </w:p>
    <w:p w14:paraId="1740449E" w14:textId="77777777" w:rsidR="008C3641" w:rsidRPr="008C3641" w:rsidRDefault="008C3641" w:rsidP="008C3641">
      <w:pPr>
        <w:jc w:val="both"/>
        <w:rPr>
          <w:b/>
          <w:bCs/>
        </w:rPr>
      </w:pPr>
      <w:r w:rsidRPr="008C3641">
        <w:rPr>
          <w:b/>
          <w:bCs/>
        </w:rPr>
        <w:t xml:space="preserve">Warum müssen die Anträge vom Juli 2023 zurückgezogen werden? </w:t>
      </w:r>
    </w:p>
    <w:p w14:paraId="4FCCCA56" w14:textId="77777777" w:rsidR="008C3641" w:rsidRPr="008C3641" w:rsidRDefault="008C3641" w:rsidP="008C3641">
      <w:pPr>
        <w:jc w:val="both"/>
      </w:pPr>
      <w:r w:rsidRPr="008C3641">
        <w:t xml:space="preserve">Über jeden vorliegenden Antrag muss im Verwaltungsverfahren abschließend entschieden werden. Sollten die bei der SAB vorliegenden Projektanträge nicht durch den Antragsteller zurückgezogen werden, werden diese daher durch die Bewilligungsstelle abgelehnt. </w:t>
      </w:r>
    </w:p>
    <w:p w14:paraId="7E7B2479" w14:textId="77777777" w:rsidR="008C3641" w:rsidRPr="008C3641" w:rsidRDefault="008C3641" w:rsidP="008C3641">
      <w:pPr>
        <w:jc w:val="both"/>
      </w:pPr>
    </w:p>
    <w:p w14:paraId="553330FD" w14:textId="77777777" w:rsidR="008C3641" w:rsidRPr="008C3641" w:rsidRDefault="008C3641" w:rsidP="008C3641">
      <w:pPr>
        <w:jc w:val="both"/>
        <w:rPr>
          <w:b/>
          <w:bCs/>
        </w:rPr>
      </w:pPr>
      <w:r w:rsidRPr="008C3641">
        <w:rPr>
          <w:b/>
          <w:bCs/>
        </w:rPr>
        <w:t xml:space="preserve">Wie werden politische Aktivitäten definiert? Was ist konkret darunter zu verstehen? </w:t>
      </w:r>
    </w:p>
    <w:p w14:paraId="06A88D5B" w14:textId="77777777" w:rsidR="008C3641" w:rsidRPr="008C3641" w:rsidRDefault="008C3641" w:rsidP="008C3641">
      <w:pPr>
        <w:jc w:val="both"/>
      </w:pPr>
      <w:r w:rsidRPr="008C3641">
        <w:t xml:space="preserve">Im Rahmen der Projekte sind Tätigkeiten zu unterlassen, die steuernden Einfluss auf die politische Willensbildung der Projektzielgruppe haben könnten. Unterstützende Maßnahmen und Aussagen für oder gegen einzelne Parteien sind auszuschließen. </w:t>
      </w:r>
    </w:p>
    <w:p w14:paraId="0B438832" w14:textId="77777777" w:rsidR="008C3641" w:rsidRPr="008C3641" w:rsidRDefault="008C3641" w:rsidP="008C3641">
      <w:pPr>
        <w:jc w:val="both"/>
      </w:pPr>
    </w:p>
    <w:p w14:paraId="38CC991E" w14:textId="77777777" w:rsidR="008C3641" w:rsidRPr="008C3641" w:rsidRDefault="008C3641" w:rsidP="008C3641">
      <w:pPr>
        <w:jc w:val="both"/>
      </w:pPr>
      <w:r w:rsidRPr="008C3641">
        <w:t xml:space="preserve">Das SMS bereitet derzeitig ein unterstützendes Hinweisblatt vor. </w:t>
      </w:r>
    </w:p>
    <w:p w14:paraId="1C1ADB28" w14:textId="77777777" w:rsidR="008C3641" w:rsidRPr="008C3641" w:rsidRDefault="008C3641" w:rsidP="008C3641">
      <w:pPr>
        <w:jc w:val="both"/>
      </w:pPr>
    </w:p>
    <w:p w14:paraId="4D565D68" w14:textId="77777777" w:rsidR="008C3641" w:rsidRPr="008C3641" w:rsidRDefault="008C3641" w:rsidP="008C3641">
      <w:pPr>
        <w:jc w:val="both"/>
        <w:rPr>
          <w:b/>
          <w:bCs/>
        </w:rPr>
      </w:pPr>
      <w:r w:rsidRPr="008C3641">
        <w:rPr>
          <w:b/>
          <w:bCs/>
        </w:rPr>
        <w:t xml:space="preserve">Können Sie den Ausschlussgrund „Beratung zur Gründung und Aufrechterhaltung sowie Finanzierung von Initiativen und Vereinen“ konkretisieren? </w:t>
      </w:r>
    </w:p>
    <w:p w14:paraId="054A2A63" w14:textId="77777777" w:rsidR="008C3641" w:rsidRPr="008C3641" w:rsidRDefault="008C3641" w:rsidP="008C3641">
      <w:pPr>
        <w:pStyle w:val="Textkrper"/>
        <w:widowControl w:val="0"/>
        <w:spacing w:before="120" w:after="0"/>
        <w:jc w:val="both"/>
      </w:pPr>
      <w:r w:rsidRPr="008C3641">
        <w:t xml:space="preserve">Im Rahmen der Projekte im Bereich des Fördergegenstands „Unterstützung von landesweiten Strukturen von migrantischen Selbstorganisationen“ sollen geeignete Angebote für Menschen mit Einwanderungsgeschichte und deren Organisationen angeboten werden. Hier kann auch die Beratung von migrantischen Initiativen und Vereinen erfolgen. </w:t>
      </w:r>
    </w:p>
    <w:p w14:paraId="0948D602" w14:textId="34B85C39" w:rsidR="008C3641" w:rsidRDefault="008C3641" w:rsidP="008C3641">
      <w:pPr>
        <w:pStyle w:val="Textkrper"/>
        <w:widowControl w:val="0"/>
        <w:spacing w:before="120" w:after="0"/>
        <w:jc w:val="both"/>
      </w:pPr>
      <w:r w:rsidRPr="008C3641">
        <w:t xml:space="preserve">Der Ausschlussgrund gemäß Teil1, Ziffer III, Nummer 6, Buchstabe f findet keine Anwendung. </w:t>
      </w:r>
    </w:p>
    <w:p w14:paraId="1FB6B400" w14:textId="77777777" w:rsidR="001B5A5A" w:rsidRPr="008C3641" w:rsidRDefault="001B5A5A" w:rsidP="008C3641">
      <w:pPr>
        <w:pStyle w:val="Textkrper"/>
        <w:widowControl w:val="0"/>
        <w:spacing w:before="120" w:after="0"/>
        <w:jc w:val="both"/>
      </w:pPr>
    </w:p>
    <w:p w14:paraId="1946082F" w14:textId="77777777" w:rsidR="008C3641" w:rsidRPr="008C3641" w:rsidRDefault="008C3641" w:rsidP="008C3641">
      <w:pPr>
        <w:pStyle w:val="Textkrper"/>
        <w:widowControl w:val="0"/>
        <w:spacing w:before="120" w:after="0"/>
        <w:jc w:val="both"/>
        <w:rPr>
          <w:b/>
        </w:rPr>
      </w:pPr>
      <w:r w:rsidRPr="008C3641">
        <w:rPr>
          <w:b/>
          <w:bCs/>
        </w:rPr>
        <w:t xml:space="preserve">Was ist mit „Aufrechterhaltung“ </w:t>
      </w:r>
      <w:r w:rsidRPr="008C3641">
        <w:rPr>
          <w:b/>
        </w:rPr>
        <w:t xml:space="preserve">gemäß Teil1, Ziffer III, Nummer 6, Buchstabe f </w:t>
      </w:r>
      <w:r w:rsidRPr="008C3641">
        <w:rPr>
          <w:b/>
          <w:bCs/>
        </w:rPr>
        <w:t>gemeint?</w:t>
      </w:r>
    </w:p>
    <w:p w14:paraId="2EB4A966" w14:textId="3F242DCE" w:rsidR="008C3641" w:rsidRDefault="008C3641" w:rsidP="008C3641">
      <w:pPr>
        <w:pStyle w:val="Textkrper"/>
        <w:widowControl w:val="0"/>
        <w:spacing w:before="120" w:after="0"/>
        <w:jc w:val="both"/>
      </w:pPr>
      <w:r w:rsidRPr="008C3641">
        <w:t>Aufrechterhaltung bedeutet u. a. kontinuierliche Hilfestellung bei der Erfüllung von formellen Pflichten der Vereinsführung.</w:t>
      </w:r>
    </w:p>
    <w:p w14:paraId="69FE0E73" w14:textId="77777777" w:rsidR="001B5A5A" w:rsidRPr="008C3641" w:rsidRDefault="001B5A5A" w:rsidP="008C3641">
      <w:pPr>
        <w:pStyle w:val="Textkrper"/>
        <w:widowControl w:val="0"/>
        <w:spacing w:before="120" w:after="0"/>
        <w:jc w:val="both"/>
      </w:pPr>
    </w:p>
    <w:p w14:paraId="63D37BFA" w14:textId="77777777" w:rsidR="008C3641" w:rsidRPr="008C3641" w:rsidRDefault="008C3641" w:rsidP="008C3641">
      <w:pPr>
        <w:jc w:val="both"/>
      </w:pPr>
    </w:p>
    <w:p w14:paraId="4348226D" w14:textId="77777777" w:rsidR="008C3641" w:rsidRPr="008C3641" w:rsidRDefault="008C3641" w:rsidP="008C3641">
      <w:pPr>
        <w:jc w:val="both"/>
        <w:rPr>
          <w:b/>
          <w:bCs/>
        </w:rPr>
      </w:pPr>
      <w:r w:rsidRPr="008C3641">
        <w:rPr>
          <w:b/>
          <w:bCs/>
        </w:rPr>
        <w:lastRenderedPageBreak/>
        <w:t xml:space="preserve">Wie kann die Kontinuität von Projekten, die ursprünglich auf drei Jahre angelegt waren, gesichert werden, wenn die Laufzeit nun auf ein Jahr begrenzt ist? </w:t>
      </w:r>
    </w:p>
    <w:p w14:paraId="415D8C0F" w14:textId="77777777" w:rsidR="008C3641" w:rsidRPr="008C3641" w:rsidRDefault="008C3641" w:rsidP="008C3641">
      <w:pPr>
        <w:pStyle w:val="Textkrper"/>
        <w:widowControl w:val="0"/>
        <w:spacing w:before="120" w:after="0"/>
        <w:jc w:val="both"/>
      </w:pPr>
      <w:r w:rsidRPr="008C3641">
        <w:t xml:space="preserve">Im Rahmen der Antragstellung 15. Dezember 2023 können nur einjährige, in sich schlüssige Projekte gestellt werden, die bis zum 31. Dezember 2024 in ihrer Zielstellung abgeschlossen sind. </w:t>
      </w:r>
    </w:p>
    <w:p w14:paraId="3CD2FAD5" w14:textId="77777777" w:rsidR="008C3641" w:rsidRPr="008C3641" w:rsidRDefault="008C3641" w:rsidP="008C3641">
      <w:pPr>
        <w:pStyle w:val="Textkrper"/>
        <w:widowControl w:val="0"/>
        <w:spacing w:before="120" w:after="0"/>
        <w:jc w:val="both"/>
      </w:pPr>
    </w:p>
    <w:p w14:paraId="04ED9FFD" w14:textId="77777777" w:rsidR="008C3641" w:rsidRPr="008C3641" w:rsidRDefault="008C3641" w:rsidP="008C3641">
      <w:pPr>
        <w:jc w:val="both"/>
        <w:rPr>
          <w:b/>
          <w:bCs/>
        </w:rPr>
      </w:pPr>
      <w:r w:rsidRPr="008C3641">
        <w:rPr>
          <w:b/>
          <w:bCs/>
        </w:rPr>
        <w:t xml:space="preserve">Wie sollten wir mit Themen, die nicht ausdrücklich als Fördergegenstand genannt sind, umgehen? </w:t>
      </w:r>
    </w:p>
    <w:p w14:paraId="2B1F61E3" w14:textId="77777777" w:rsidR="008C3641" w:rsidRPr="008C3641" w:rsidRDefault="008C3641" w:rsidP="008C3641">
      <w:pPr>
        <w:jc w:val="both"/>
        <w:rPr>
          <w:b/>
          <w:bCs/>
        </w:rPr>
      </w:pPr>
      <w:r w:rsidRPr="008C3641">
        <w:rPr>
          <w:b/>
          <w:bCs/>
        </w:rPr>
        <w:t xml:space="preserve">Beispiele: Stärkung und Resilienz von Organisationen im Themenbereich „Flucht, Asyl, Migration“ oder Vorbereitung von Menschen mit Migrationserfahrung auf das selbstständige Wohnen? </w:t>
      </w:r>
    </w:p>
    <w:p w14:paraId="51FD976B" w14:textId="77777777" w:rsidR="008C3641" w:rsidRPr="008C3641" w:rsidRDefault="008C3641" w:rsidP="008C3641">
      <w:pPr>
        <w:jc w:val="both"/>
      </w:pPr>
      <w:r w:rsidRPr="008C3641">
        <w:t>Projektinhalte müssen sich in den einzelnen Fördergegenständen der Förderrichtlinie schwerpunktmäßig widerspiegeln.</w:t>
      </w:r>
    </w:p>
    <w:p w14:paraId="08A6B9AB" w14:textId="77777777" w:rsidR="008C3641" w:rsidRPr="008C3641" w:rsidRDefault="008C3641" w:rsidP="008C3641">
      <w:pPr>
        <w:jc w:val="both"/>
      </w:pPr>
    </w:p>
    <w:p w14:paraId="7F2D87C5" w14:textId="77777777" w:rsidR="008C3641" w:rsidRPr="008C3641" w:rsidRDefault="008C3641" w:rsidP="008C3641">
      <w:pPr>
        <w:jc w:val="both"/>
        <w:rPr>
          <w:b/>
          <w:bCs/>
        </w:rPr>
      </w:pPr>
      <w:r w:rsidRPr="008C3641">
        <w:rPr>
          <w:b/>
          <w:bCs/>
        </w:rPr>
        <w:t xml:space="preserve">Gibt es bereits Pläne zu einer möglichen Einberufung eines Fachbeirates? </w:t>
      </w:r>
    </w:p>
    <w:p w14:paraId="10BE88AE" w14:textId="77777777" w:rsidR="008C3641" w:rsidRPr="008C3641" w:rsidRDefault="008C3641" w:rsidP="008C3641">
      <w:pPr>
        <w:tabs>
          <w:tab w:val="left" w:pos="5660"/>
        </w:tabs>
        <w:jc w:val="both"/>
      </w:pPr>
      <w:r w:rsidRPr="008C3641">
        <w:t>Für die Übergangsrichtlinie wird voraussichtlich kein Fachbeirat einberufen.</w:t>
      </w:r>
    </w:p>
    <w:p w14:paraId="788E3547" w14:textId="77777777" w:rsidR="008C3641" w:rsidRPr="008C3641" w:rsidRDefault="008C3641" w:rsidP="008C3641">
      <w:pPr>
        <w:tabs>
          <w:tab w:val="left" w:pos="5660"/>
        </w:tabs>
        <w:jc w:val="both"/>
      </w:pPr>
    </w:p>
    <w:p w14:paraId="029EDC3C" w14:textId="77777777" w:rsidR="008C3641" w:rsidRPr="008C3641" w:rsidRDefault="008C3641" w:rsidP="008C3641">
      <w:pPr>
        <w:jc w:val="both"/>
        <w:rPr>
          <w:b/>
          <w:bCs/>
        </w:rPr>
      </w:pPr>
      <w:r w:rsidRPr="008C3641">
        <w:rPr>
          <w:b/>
          <w:bCs/>
        </w:rPr>
        <w:t>Müssen auch für Projekte neue Anträge gestellt werden, die hauptsächlich über Bundesmittel (Demokratie Leben!) finanziert und über das Land Sachsen kofinanziert werden? </w:t>
      </w:r>
    </w:p>
    <w:p w14:paraId="23738B97" w14:textId="44FDFA92" w:rsidR="008C3641" w:rsidRPr="008C3641" w:rsidRDefault="008C3641" w:rsidP="008C3641">
      <w:pPr>
        <w:jc w:val="both"/>
        <w:rPr>
          <w:b/>
          <w:bCs/>
        </w:rPr>
      </w:pPr>
      <w:r w:rsidRPr="008C3641">
        <w:rPr>
          <w:b/>
          <w:bCs/>
        </w:rPr>
        <w:t>zur Kofi</w:t>
      </w:r>
      <w:r w:rsidR="001B5A5A">
        <w:rPr>
          <w:b/>
          <w:bCs/>
        </w:rPr>
        <w:t>nanzierung</w:t>
      </w:r>
      <w:r w:rsidRPr="008C3641">
        <w:rPr>
          <w:b/>
          <w:bCs/>
        </w:rPr>
        <w:t>: wenn aber z.B. ein Bundesprojekt nur einjährig gefördert wird, ist es dann über die Säule B förderfähig?</w:t>
      </w:r>
    </w:p>
    <w:p w14:paraId="13082FA5" w14:textId="77777777" w:rsidR="008C3641" w:rsidRPr="008C3641" w:rsidRDefault="008C3641" w:rsidP="008C3641">
      <w:pPr>
        <w:jc w:val="both"/>
      </w:pPr>
      <w:r w:rsidRPr="008C3641">
        <w:t xml:space="preserve">Ja. </w:t>
      </w:r>
    </w:p>
    <w:p w14:paraId="3C188669" w14:textId="77777777" w:rsidR="008C3641" w:rsidRPr="008C3641" w:rsidRDefault="008C3641" w:rsidP="008C3641">
      <w:pPr>
        <w:jc w:val="both"/>
      </w:pPr>
      <w:r w:rsidRPr="008C3641">
        <w:t>Die Anträge auf diese Projekte sind in der Fördersäule F zu stellen. Aufgrund der Befristung wäre die Antragstellung nur auf einjährige Projekte möglich. Zur Klärung der evtl. Antragstellung melden Sie sich bei der Bewilligungsstelle.</w:t>
      </w:r>
    </w:p>
    <w:p w14:paraId="13E95033" w14:textId="77777777" w:rsidR="008C3641" w:rsidRPr="008C3641" w:rsidRDefault="008C3641" w:rsidP="008C3641">
      <w:pPr>
        <w:jc w:val="both"/>
      </w:pPr>
    </w:p>
    <w:p w14:paraId="78B67723" w14:textId="63F37BAC" w:rsidR="008C3641" w:rsidRPr="008C3641" w:rsidRDefault="008C3641" w:rsidP="008C3641">
      <w:pPr>
        <w:jc w:val="both"/>
        <w:rPr>
          <w:rFonts w:ascii="Segoe UI" w:hAnsi="Segoe UI" w:cs="Segoe UI"/>
          <w:sz w:val="21"/>
          <w:szCs w:val="21"/>
          <w:lang w:eastAsia="de-DE"/>
        </w:rPr>
      </w:pPr>
      <w:r w:rsidRPr="008C3641">
        <w:rPr>
          <w:b/>
          <w:bCs/>
        </w:rPr>
        <w:t xml:space="preserve">Kommt </w:t>
      </w:r>
      <w:proofErr w:type="gramStart"/>
      <w:r w:rsidRPr="008C3641">
        <w:rPr>
          <w:b/>
          <w:bCs/>
        </w:rPr>
        <w:t>in 2024</w:t>
      </w:r>
      <w:proofErr w:type="gramEnd"/>
      <w:r w:rsidRPr="008C3641">
        <w:rPr>
          <w:b/>
          <w:bCs/>
        </w:rPr>
        <w:t xml:space="preserve"> die Freigabe für die Patenschaften</w:t>
      </w:r>
      <w:r w:rsidR="001B5A5A">
        <w:rPr>
          <w:b/>
          <w:bCs/>
        </w:rPr>
        <w:t>-</w:t>
      </w:r>
      <w:r w:rsidRPr="008C3641">
        <w:rPr>
          <w:b/>
          <w:bCs/>
        </w:rPr>
        <w:t>Säule?</w:t>
      </w:r>
    </w:p>
    <w:p w14:paraId="0B0565EA" w14:textId="77777777" w:rsidR="008C3641" w:rsidRPr="008C3641" w:rsidRDefault="008C3641" w:rsidP="008C3641">
      <w:pPr>
        <w:jc w:val="both"/>
      </w:pPr>
      <w:r w:rsidRPr="008C3641">
        <w:t xml:space="preserve">Sollten die </w:t>
      </w:r>
      <w:proofErr w:type="spellStart"/>
      <w:r w:rsidRPr="008C3641">
        <w:t>Patenschaftsprojekte</w:t>
      </w:r>
      <w:proofErr w:type="spellEnd"/>
      <w:r w:rsidRPr="008C3641">
        <w:t xml:space="preserve"> im Jahr 2024 ermöglicht werden, wird das auf der Internetseite der SAB bekannt gegeben. </w:t>
      </w:r>
    </w:p>
    <w:p w14:paraId="6D5764A4" w14:textId="77777777" w:rsidR="009644F3" w:rsidRPr="008C3641" w:rsidRDefault="009644F3" w:rsidP="00FB40D6"/>
    <w:p w14:paraId="0D8E9C05" w14:textId="34C9018C" w:rsidR="00C44103" w:rsidRPr="008C3641" w:rsidRDefault="006816A9" w:rsidP="00FB40D6">
      <w:pPr>
        <w:rPr>
          <w:b/>
          <w:bCs/>
        </w:rPr>
      </w:pPr>
      <w:r w:rsidRPr="008C3641">
        <w:rPr>
          <w:b/>
          <w:bCs/>
        </w:rPr>
        <w:t xml:space="preserve">Muss der Antrag und die Projektkonzeption angepasst werden, wenn ich bereits zum 31.07.2023 einen Neuantrag eingereicht habe? </w:t>
      </w:r>
    </w:p>
    <w:p w14:paraId="2ED375CB" w14:textId="19655EA4" w:rsidR="006816A9" w:rsidRPr="008C3641" w:rsidRDefault="006816A9" w:rsidP="00FB40D6">
      <w:r w:rsidRPr="008C3641">
        <w:t xml:space="preserve">Ja, anhand der </w:t>
      </w:r>
      <w:r w:rsidR="002F3339" w:rsidRPr="008C3641">
        <w:t>Vordrucke</w:t>
      </w:r>
      <w:r w:rsidRPr="008C3641">
        <w:t xml:space="preserve"> und Hinweise die auf sab.sachsen.de veröffentlicht wurden. Dies bezieht sich insbesondere auf: </w:t>
      </w:r>
    </w:p>
    <w:p w14:paraId="1E4D14C7" w14:textId="7512A433" w:rsidR="006816A9" w:rsidRPr="008C3641" w:rsidRDefault="006816A9" w:rsidP="006816A9">
      <w:pPr>
        <w:pStyle w:val="Listenabsatz"/>
        <w:numPr>
          <w:ilvl w:val="0"/>
          <w:numId w:val="15"/>
        </w:numPr>
      </w:pPr>
      <w:r w:rsidRPr="008C3641">
        <w:t>die Projektlaufzeit bis maximal 31.12.2024</w:t>
      </w:r>
    </w:p>
    <w:p w14:paraId="673238F4" w14:textId="20A0FE01" w:rsidR="006816A9" w:rsidRPr="008C3641" w:rsidRDefault="006816A9" w:rsidP="006816A9">
      <w:pPr>
        <w:pStyle w:val="Listenabsatz"/>
        <w:numPr>
          <w:ilvl w:val="0"/>
          <w:numId w:val="15"/>
        </w:numPr>
      </w:pPr>
      <w:r w:rsidRPr="008C3641">
        <w:t>die maximale Förderhöhe</w:t>
      </w:r>
    </w:p>
    <w:p w14:paraId="5B3D254F" w14:textId="44D1E834" w:rsidR="006816A9" w:rsidRPr="008C3641" w:rsidRDefault="006816A9" w:rsidP="006816A9">
      <w:pPr>
        <w:pStyle w:val="Listenabsatz"/>
        <w:numPr>
          <w:ilvl w:val="0"/>
          <w:numId w:val="15"/>
        </w:numPr>
      </w:pPr>
      <w:r w:rsidRPr="008C3641">
        <w:t>die neuen Fördergegenstände</w:t>
      </w:r>
      <w:r w:rsidR="009644F3" w:rsidRPr="008C3641">
        <w:t>.</w:t>
      </w:r>
    </w:p>
    <w:p w14:paraId="3F1F0DBF" w14:textId="68EDD370" w:rsidR="002F3339" w:rsidRPr="008C3641" w:rsidRDefault="002F3339" w:rsidP="002F3339">
      <w:r w:rsidRPr="008C3641">
        <w:t xml:space="preserve">Wir bitten um Verständnis, dass wir, auf Grund der knappen Zeit und im Sinne der Gleichbehandlung, keine Einzelberatungen zu konzeptionellen Fragen anbieten können. Dazu diente die Gesamtberatung im Termin am 1. Dezember 2023, und die Dokumentation in diesem FAQ. Für konkrete Fragen zu Vordrucken steht die SAB gerne zur Verfügung. </w:t>
      </w:r>
    </w:p>
    <w:p w14:paraId="06D55ECF" w14:textId="42A2ECFD" w:rsidR="005D5C0F" w:rsidRPr="008C3641" w:rsidRDefault="005D5C0F" w:rsidP="002F3339"/>
    <w:p w14:paraId="3E31A8F0" w14:textId="573109FC" w:rsidR="00C44103" w:rsidRPr="008C3641" w:rsidRDefault="00C44103" w:rsidP="00FB40D6">
      <w:pPr>
        <w:rPr>
          <w:b/>
          <w:bCs/>
        </w:rPr>
      </w:pPr>
      <w:r w:rsidRPr="008C3641">
        <w:rPr>
          <w:b/>
          <w:bCs/>
        </w:rPr>
        <w:t xml:space="preserve">Wann wird die Förderentscheidung getroffen? </w:t>
      </w:r>
    </w:p>
    <w:p w14:paraId="0456FF70" w14:textId="0C43B5FF" w:rsidR="00C44103" w:rsidRDefault="00C44103" w:rsidP="005E5D7D">
      <w:pPr>
        <w:jc w:val="both"/>
      </w:pPr>
      <w:r w:rsidRPr="008C3641">
        <w:t xml:space="preserve">Die Auswahlentscheidung findet bis Ende Januar 2024 </w:t>
      </w:r>
      <w:r w:rsidR="002F3339" w:rsidRPr="008C3641">
        <w:t>statt</w:t>
      </w:r>
      <w:r w:rsidRPr="008C3641">
        <w:t>. Im Sinne der Gleichbehandlung kann keine vorherige Einschätzung zur Bewertung der Anträge stattfinden, auch nicht zu ursprünglich am 31. Ju</w:t>
      </w:r>
      <w:r w:rsidR="00BC68D2" w:rsidRPr="008C3641">
        <w:t>l</w:t>
      </w:r>
      <w:r w:rsidRPr="008C3641">
        <w:t xml:space="preserve">i 2023 eingereichten Anträgen. </w:t>
      </w:r>
      <w:r w:rsidR="002F3339" w:rsidRPr="008C3641">
        <w:t xml:space="preserve">Der Erlass der Bescheide ist, bei entsprechender Mittelverfügbarkeit und vollständigen Antragsunterlagen, bis in den März 2024 vorgesehen. </w:t>
      </w:r>
      <w:r w:rsidR="005E5D7D" w:rsidRPr="008C3641">
        <w:t>Ab Erhalt des Zuwendungsbescheides</w:t>
      </w:r>
      <w:r w:rsidR="002F3339" w:rsidRPr="008C3641">
        <w:t xml:space="preserve"> können Auszahlungen angefordert werden. </w:t>
      </w:r>
    </w:p>
    <w:p w14:paraId="1CA9BD06" w14:textId="36C54A4D" w:rsidR="00327A96" w:rsidRDefault="00327A96" w:rsidP="005E5D7D">
      <w:pPr>
        <w:jc w:val="both"/>
      </w:pPr>
    </w:p>
    <w:p w14:paraId="49C02B83" w14:textId="6C521BA0" w:rsidR="00327A96" w:rsidRDefault="00327A96" w:rsidP="005E5D7D">
      <w:pPr>
        <w:jc w:val="both"/>
      </w:pPr>
    </w:p>
    <w:p w14:paraId="24FABD91" w14:textId="77777777" w:rsidR="00327A96" w:rsidRPr="008C3641" w:rsidRDefault="00327A96" w:rsidP="005E5D7D">
      <w:pPr>
        <w:jc w:val="both"/>
      </w:pPr>
    </w:p>
    <w:p w14:paraId="5C65E28F" w14:textId="2DEAA395" w:rsidR="00C44103" w:rsidRPr="008C3641" w:rsidRDefault="00C44103" w:rsidP="00FB40D6"/>
    <w:p w14:paraId="1D925190" w14:textId="6D19CD75" w:rsidR="005D5C0F" w:rsidRPr="008C3641" w:rsidRDefault="005D5C0F" w:rsidP="00FB40D6">
      <w:pPr>
        <w:rPr>
          <w:b/>
          <w:bCs/>
        </w:rPr>
      </w:pPr>
      <w:r w:rsidRPr="008C3641">
        <w:rPr>
          <w:b/>
          <w:bCs/>
        </w:rPr>
        <w:lastRenderedPageBreak/>
        <w:t>Anhand welcher Kriterien findet die Auswahlentscheidung statt</w:t>
      </w:r>
      <w:r w:rsidR="00E54738" w:rsidRPr="008C3641">
        <w:rPr>
          <w:b/>
          <w:bCs/>
        </w:rPr>
        <w:t xml:space="preserve"> und sind die Entscheidungsgründe transparent</w:t>
      </w:r>
      <w:r w:rsidRPr="008C3641">
        <w:rPr>
          <w:b/>
          <w:bCs/>
        </w:rPr>
        <w:t xml:space="preserve">? </w:t>
      </w:r>
    </w:p>
    <w:p w14:paraId="7BD63984" w14:textId="408654A5" w:rsidR="005D5C0F" w:rsidRPr="008C3641" w:rsidRDefault="005D5C0F" w:rsidP="00E54738">
      <w:pPr>
        <w:jc w:val="both"/>
      </w:pPr>
      <w:r w:rsidRPr="008C3641">
        <w:t xml:space="preserve">Grundlage bilden die vom SMS festgelegten Kriterien. Diese werden auf der Homepage der SAB veröffentlicht. Ablehnungen enthalten immer einen Grund (z. B. „formale </w:t>
      </w:r>
      <w:r w:rsidR="00E54738" w:rsidRPr="008C3641">
        <w:t>Kriterien</w:t>
      </w:r>
      <w:r w:rsidRPr="008C3641">
        <w:t xml:space="preserve"> nicht erfüllt“ oder „begrenze Haushaltsmittel“).  </w:t>
      </w:r>
    </w:p>
    <w:p w14:paraId="3E1BC9E9" w14:textId="77777777" w:rsidR="005D5C0F" w:rsidRPr="008C3641" w:rsidRDefault="005D5C0F" w:rsidP="00FB40D6"/>
    <w:p w14:paraId="2C3F3068" w14:textId="5E1C1CF8" w:rsidR="00C44103" w:rsidRPr="008C3641" w:rsidRDefault="00C44103" w:rsidP="00FB40D6">
      <w:pPr>
        <w:rPr>
          <w:b/>
          <w:bCs/>
        </w:rPr>
      </w:pPr>
      <w:r w:rsidRPr="008C3641">
        <w:rPr>
          <w:b/>
          <w:bCs/>
        </w:rPr>
        <w:t xml:space="preserve">Wann kann das Vorhaben begonnen werden und kann ein vorzeitiger </w:t>
      </w:r>
      <w:proofErr w:type="spellStart"/>
      <w:r w:rsidRPr="008C3641">
        <w:rPr>
          <w:b/>
          <w:bCs/>
        </w:rPr>
        <w:t>Maßnahmebeginn</w:t>
      </w:r>
      <w:proofErr w:type="spellEnd"/>
      <w:r w:rsidRPr="008C3641">
        <w:rPr>
          <w:b/>
          <w:bCs/>
        </w:rPr>
        <w:t xml:space="preserve"> beantragt werden? </w:t>
      </w:r>
    </w:p>
    <w:p w14:paraId="77904EE0" w14:textId="1ECC0D19" w:rsidR="00BC68D2" w:rsidRPr="008C3641" w:rsidRDefault="00BC68D2" w:rsidP="00FB40D6">
      <w:r w:rsidRPr="008C3641">
        <w:t xml:space="preserve">Vorhaben mit Ausgaben </w:t>
      </w:r>
      <w:r w:rsidR="00FD7610" w:rsidRPr="008C3641">
        <w:t>von weniger als</w:t>
      </w:r>
      <w:r w:rsidRPr="008C3641">
        <w:t xml:space="preserve"> 100.000 Euro können ohne Genehmigung begonnen werden. Vorhaben mit Ausgaben </w:t>
      </w:r>
      <w:r w:rsidR="00B51447" w:rsidRPr="008C3641">
        <w:t>ab</w:t>
      </w:r>
      <w:r w:rsidRPr="008C3641">
        <w:t xml:space="preserve"> 100.000 Euro müssen einen Antrag auf vorzeitigen </w:t>
      </w:r>
      <w:proofErr w:type="spellStart"/>
      <w:r w:rsidRPr="008C3641">
        <w:t>Maßnahmebeginn</w:t>
      </w:r>
      <w:proofErr w:type="spellEnd"/>
      <w:r w:rsidRPr="008C3641">
        <w:t xml:space="preserve"> stellen. Dieser </w:t>
      </w:r>
      <w:r w:rsidR="00B51447" w:rsidRPr="008C3641">
        <w:t>kann, verbunden mit dem</w:t>
      </w:r>
      <w:r w:rsidRPr="008C3641">
        <w:t xml:space="preserve"> Risiko des Antragstellers</w:t>
      </w:r>
      <w:r w:rsidR="00B51447" w:rsidRPr="008C3641">
        <w:t>, dass sein Antrag vollständig abgelehnt wird,</w:t>
      </w:r>
      <w:r w:rsidRPr="008C3641">
        <w:t xml:space="preserve"> genehmigt werden. Wir weisen ausdrücklich darauf hin, dass lediglich ein Teil der Anträge zur Förderung ausgewählt werden kann. </w:t>
      </w:r>
      <w:r w:rsidR="00B51447" w:rsidRPr="008C3641">
        <w:t>Es stehen Mittel für v</w:t>
      </w:r>
      <w:r w:rsidRPr="008C3641">
        <w:t xml:space="preserve">oraussichtlich 20 bis 25 Anträge </w:t>
      </w:r>
      <w:r w:rsidR="00B51447" w:rsidRPr="008C3641">
        <w:t>zur Verfügung</w:t>
      </w:r>
      <w:r w:rsidRPr="008C3641">
        <w:t>. Zum Stichtag im Juli 2023 lagen über 70 Anträge vor.</w:t>
      </w:r>
      <w:r w:rsidR="00FD7610" w:rsidRPr="008C3641">
        <w:t xml:space="preserve"> Anträge auf vorzeitigen Maßnahmenbeginn können formlos und zusammen mit dem Antragsvordruck bis zum 15.12.2024 eingereicht werden. </w:t>
      </w:r>
    </w:p>
    <w:p w14:paraId="7CF55C5C" w14:textId="6BE52ECE" w:rsidR="00C44103" w:rsidRPr="008C3641" w:rsidRDefault="00C44103" w:rsidP="00FB40D6"/>
    <w:p w14:paraId="3D16C1A4" w14:textId="572F41F6" w:rsidR="00BC68D2" w:rsidRPr="008C3641" w:rsidRDefault="00BC68D2" w:rsidP="00FB40D6">
      <w:pPr>
        <w:rPr>
          <w:b/>
          <w:bCs/>
        </w:rPr>
      </w:pPr>
      <w:r w:rsidRPr="008C3641">
        <w:rPr>
          <w:b/>
          <w:bCs/>
        </w:rPr>
        <w:t xml:space="preserve">Wie hoch </w:t>
      </w:r>
      <w:r w:rsidR="00FD7610" w:rsidRPr="008C3641">
        <w:rPr>
          <w:b/>
          <w:bCs/>
        </w:rPr>
        <w:t>ist</w:t>
      </w:r>
      <w:r w:rsidRPr="008C3641">
        <w:rPr>
          <w:b/>
          <w:bCs/>
        </w:rPr>
        <w:t xml:space="preserve"> </w:t>
      </w:r>
      <w:proofErr w:type="gramStart"/>
      <w:r w:rsidRPr="008C3641">
        <w:rPr>
          <w:b/>
          <w:bCs/>
        </w:rPr>
        <w:t xml:space="preserve">die maximalen </w:t>
      </w:r>
      <w:r w:rsidR="00FD7610" w:rsidRPr="008C3641">
        <w:rPr>
          <w:b/>
          <w:bCs/>
        </w:rPr>
        <w:t>Zuwendung</w:t>
      </w:r>
      <w:proofErr w:type="gramEnd"/>
      <w:r w:rsidRPr="008C3641">
        <w:rPr>
          <w:b/>
          <w:bCs/>
        </w:rPr>
        <w:t xml:space="preserve">? </w:t>
      </w:r>
    </w:p>
    <w:p w14:paraId="62D1B6A5" w14:textId="7CDDFDB3" w:rsidR="00BC68D2" w:rsidRPr="008C3641" w:rsidRDefault="00BC68D2" w:rsidP="002F12D2">
      <w:pPr>
        <w:jc w:val="both"/>
      </w:pPr>
      <w:r w:rsidRPr="008C3641">
        <w:t xml:space="preserve">Für </w:t>
      </w:r>
      <w:r w:rsidR="00B70008" w:rsidRPr="008C3641">
        <w:t>integrationsfördernde Einzelprojekte</w:t>
      </w:r>
      <w:r w:rsidRPr="008C3641">
        <w:t xml:space="preserve"> </w:t>
      </w:r>
      <w:r w:rsidR="002F12D2" w:rsidRPr="008C3641">
        <w:t>ist eine</w:t>
      </w:r>
      <w:r w:rsidR="00B70008" w:rsidRPr="008C3641">
        <w:t xml:space="preserve"> </w:t>
      </w:r>
      <w:r w:rsidRPr="008C3641">
        <w:t>maximal</w:t>
      </w:r>
      <w:r w:rsidR="002F12D2" w:rsidRPr="008C3641">
        <w:t>e Zuwendungshöhe von</w:t>
      </w:r>
      <w:r w:rsidRPr="008C3641">
        <w:t xml:space="preserve"> 140.000 Euro möglich. Ist das Projekt flächendeckend (mindestens </w:t>
      </w:r>
      <w:r w:rsidR="002F12D2" w:rsidRPr="008C3641">
        <w:t>elf</w:t>
      </w:r>
      <w:r w:rsidRPr="008C3641">
        <w:t xml:space="preserve"> Gebietskörperschaften</w:t>
      </w:r>
      <w:r w:rsidR="008144BE" w:rsidRPr="008C3641">
        <w:t>, siehe Leitfaden</w:t>
      </w:r>
      <w:r w:rsidRPr="008C3641">
        <w:t xml:space="preserve">) tätig, sind bis zu 500.000 Euro für ein Jahr möglich. Der </w:t>
      </w:r>
      <w:proofErr w:type="spellStart"/>
      <w:r w:rsidRPr="008C3641">
        <w:t>Maßnahmebeginn</w:t>
      </w:r>
      <w:proofErr w:type="spellEnd"/>
      <w:r w:rsidRPr="008C3641">
        <w:t xml:space="preserve"> kann auch nach dem Januar </w:t>
      </w:r>
      <w:r w:rsidR="002F12D2" w:rsidRPr="008C3641">
        <w:t xml:space="preserve">2024 </w:t>
      </w:r>
      <w:r w:rsidRPr="008C3641">
        <w:t xml:space="preserve">liegen, </w:t>
      </w:r>
      <w:proofErr w:type="spellStart"/>
      <w:r w:rsidRPr="008C3641">
        <w:t>Maßnahmeende</w:t>
      </w:r>
      <w:proofErr w:type="spellEnd"/>
      <w:r w:rsidRPr="008C3641">
        <w:t xml:space="preserve"> ist aber in allen Fällen der 31.12.2024.</w:t>
      </w:r>
      <w:r w:rsidR="00CF0DB7" w:rsidRPr="008C3641">
        <w:t xml:space="preserve"> Ein späterer Start ist möglich und reduziert nicht die maximale Förderhöhe. </w:t>
      </w:r>
    </w:p>
    <w:p w14:paraId="75BA9BFE" w14:textId="605822AE" w:rsidR="00BC68D2" w:rsidRPr="008C3641" w:rsidRDefault="00BC68D2" w:rsidP="00FB40D6"/>
    <w:p w14:paraId="30376805" w14:textId="0C870B27" w:rsidR="00CF0DB7" w:rsidRPr="008C3641" w:rsidRDefault="00CF0DB7" w:rsidP="00FB40D6">
      <w:pPr>
        <w:rPr>
          <w:b/>
          <w:bCs/>
        </w:rPr>
      </w:pPr>
      <w:r w:rsidRPr="008C3641">
        <w:rPr>
          <w:b/>
          <w:bCs/>
        </w:rPr>
        <w:t xml:space="preserve">Kann das Projekt sich auf mehrere Fördergegenstände beziehen? </w:t>
      </w:r>
    </w:p>
    <w:p w14:paraId="33C38999" w14:textId="0D2AAB8C" w:rsidR="00CF0DB7" w:rsidRPr="008C3641" w:rsidRDefault="00CF0DB7" w:rsidP="002F12D2">
      <w:pPr>
        <w:jc w:val="both"/>
      </w:pPr>
      <w:r w:rsidRPr="008C3641">
        <w:t xml:space="preserve">Es ist ein Fördergegenstand, welcher den Schwerpunkt des Projektes bildet, auszuwählen. Bezüge zu weiteren Fördergegenständen sind möglich. </w:t>
      </w:r>
      <w:r w:rsidR="002F12D2" w:rsidRPr="008C3641">
        <w:t xml:space="preserve">Die </w:t>
      </w:r>
      <w:proofErr w:type="spellStart"/>
      <w:r w:rsidR="002F12D2" w:rsidRPr="008C3641">
        <w:t>Maßnahmebeschreibung</w:t>
      </w:r>
      <w:proofErr w:type="spellEnd"/>
      <w:r w:rsidR="002F12D2" w:rsidRPr="008C3641">
        <w:t xml:space="preserve"> ist auf einen Gegenstand zu fokussieren. Die Fördergegenstände sind in der RL unter Teil 2 Buchstabe B „Integrationsfördernde Einzelprojekte“ Ziffer II. „Gegenstand der Förderung“ sowie im Leitfaden zu Buchstabe B aufgeführt. </w:t>
      </w:r>
    </w:p>
    <w:p w14:paraId="3F9DB5AB" w14:textId="77777777" w:rsidR="00CF0DB7" w:rsidRPr="008C3641" w:rsidRDefault="00CF0DB7" w:rsidP="00FB40D6"/>
    <w:p w14:paraId="6AD0738D" w14:textId="3A7A6DE9" w:rsidR="00BC68D2" w:rsidRPr="008C3641" w:rsidRDefault="00BC68D2" w:rsidP="002F12D2">
      <w:pPr>
        <w:jc w:val="both"/>
        <w:rPr>
          <w:b/>
          <w:bCs/>
        </w:rPr>
      </w:pPr>
      <w:r w:rsidRPr="008C3641">
        <w:rPr>
          <w:b/>
          <w:bCs/>
        </w:rPr>
        <w:t xml:space="preserve">Welche </w:t>
      </w:r>
      <w:r w:rsidR="002F12D2" w:rsidRPr="008C3641">
        <w:rPr>
          <w:b/>
          <w:bCs/>
        </w:rPr>
        <w:t>Ausgaben</w:t>
      </w:r>
      <w:r w:rsidRPr="008C3641">
        <w:rPr>
          <w:b/>
          <w:bCs/>
        </w:rPr>
        <w:t xml:space="preserve"> zählen zur Verwaltungs</w:t>
      </w:r>
      <w:r w:rsidR="00B70008" w:rsidRPr="008C3641">
        <w:rPr>
          <w:b/>
          <w:bCs/>
        </w:rPr>
        <w:t>ausgaben</w:t>
      </w:r>
      <w:r w:rsidRPr="008C3641">
        <w:rPr>
          <w:b/>
          <w:bCs/>
        </w:rPr>
        <w:t>pauschale, die in Anlage 1 beschrieben w</w:t>
      </w:r>
      <w:r w:rsidR="002F12D2" w:rsidRPr="008C3641">
        <w:rPr>
          <w:b/>
          <w:bCs/>
        </w:rPr>
        <w:t>erden</w:t>
      </w:r>
      <w:r w:rsidRPr="008C3641">
        <w:rPr>
          <w:b/>
          <w:bCs/>
        </w:rPr>
        <w:t>?</w:t>
      </w:r>
    </w:p>
    <w:p w14:paraId="3ABCD578" w14:textId="6DAC62A5" w:rsidR="00BC68D2" w:rsidRPr="008C3641" w:rsidRDefault="00845FC2" w:rsidP="002F12D2">
      <w:pPr>
        <w:jc w:val="both"/>
      </w:pPr>
      <w:r w:rsidRPr="008C3641">
        <w:t>Zur Konkretisierung der Verwaltungs</w:t>
      </w:r>
      <w:r w:rsidR="002F12D2" w:rsidRPr="008C3641">
        <w:t>ausgaben</w:t>
      </w:r>
      <w:r w:rsidRPr="008C3641">
        <w:t xml:space="preserve">pauschale gilt: </w:t>
      </w:r>
      <w:r w:rsidR="00750BAF" w:rsidRPr="008C3641">
        <w:t>Personal</w:t>
      </w:r>
      <w:r w:rsidR="002F12D2" w:rsidRPr="008C3641">
        <w:t>ausgaben</w:t>
      </w:r>
      <w:r w:rsidR="00750BAF" w:rsidRPr="008C3641">
        <w:t xml:space="preserve"> für Leitung und Verwaltung sind mit der Verwaltungspauschale abgegolten. </w:t>
      </w:r>
      <w:r w:rsidR="002F12D2" w:rsidRPr="008C3641">
        <w:t xml:space="preserve">Personalausgaben sowie </w:t>
      </w:r>
      <w:r w:rsidRPr="008C3641">
        <w:t>Personalnebenkosten für geförderte Fachkräfte (bspw. Ausgaben für die Umlagen U1 und U2</w:t>
      </w:r>
      <w:r w:rsidR="00750BAF" w:rsidRPr="008C3641">
        <w:t>, Berufsgenossenschaft</w:t>
      </w:r>
      <w:r w:rsidRPr="008C3641">
        <w:t>) sind in den Personal</w:t>
      </w:r>
      <w:r w:rsidR="002F12D2" w:rsidRPr="008C3641">
        <w:t>ausgaben</w:t>
      </w:r>
      <w:r w:rsidRPr="008C3641">
        <w:t xml:space="preserve"> anzusetzen. Mieten für </w:t>
      </w:r>
      <w:r w:rsidR="00750BAF" w:rsidRPr="008C3641">
        <w:t xml:space="preserve">die </w:t>
      </w:r>
      <w:r w:rsidRPr="008C3641">
        <w:t>Geschäftsstelle</w:t>
      </w:r>
      <w:r w:rsidR="00750BAF" w:rsidRPr="008C3641">
        <w:t xml:space="preserve"> des Vereins</w:t>
      </w:r>
      <w:r w:rsidRPr="008C3641">
        <w:t xml:space="preserve"> und geteilt genutzte Räume gehören zur Verwaltungspauschale. </w:t>
      </w:r>
    </w:p>
    <w:p w14:paraId="7C223F1E" w14:textId="3E40CE16" w:rsidR="00845FC2" w:rsidRPr="008C3641" w:rsidRDefault="00845FC2" w:rsidP="00FB40D6"/>
    <w:p w14:paraId="572EF7A2" w14:textId="49521A4F" w:rsidR="00C15372" w:rsidRPr="008C3641" w:rsidRDefault="00C15372" w:rsidP="00FB40D6">
      <w:pPr>
        <w:rPr>
          <w:b/>
          <w:bCs/>
        </w:rPr>
      </w:pPr>
      <w:r w:rsidRPr="008C3641">
        <w:rPr>
          <w:b/>
          <w:bCs/>
        </w:rPr>
        <w:t>Welche Sach</w:t>
      </w:r>
      <w:r w:rsidR="002F12D2" w:rsidRPr="008C3641">
        <w:rPr>
          <w:b/>
          <w:bCs/>
        </w:rPr>
        <w:t xml:space="preserve">ausgaben </w:t>
      </w:r>
      <w:r w:rsidRPr="008C3641">
        <w:rPr>
          <w:b/>
          <w:bCs/>
        </w:rPr>
        <w:t>können außerhalb der Verwaltungs</w:t>
      </w:r>
      <w:r w:rsidR="00B70008" w:rsidRPr="008C3641">
        <w:rPr>
          <w:b/>
          <w:bCs/>
        </w:rPr>
        <w:t>ausgaben</w:t>
      </w:r>
      <w:r w:rsidRPr="008C3641">
        <w:rPr>
          <w:b/>
          <w:bCs/>
        </w:rPr>
        <w:t xml:space="preserve">pauschale beantragt werden? </w:t>
      </w:r>
    </w:p>
    <w:p w14:paraId="1F91144F" w14:textId="57596CEE" w:rsidR="00C15372" w:rsidRPr="008C3641" w:rsidRDefault="002F12D2" w:rsidP="00FB40D6">
      <w:r w:rsidRPr="008C3641">
        <w:t>Ausgaben</w:t>
      </w:r>
      <w:r w:rsidR="00C15372" w:rsidRPr="008C3641">
        <w:t xml:space="preserve">, die unmittelbar und ausschließlich für das Projekt anfallen. Mieten für Räume, welche ausschließlich (zu 100 %) für das Projekt angemietet </w:t>
      </w:r>
      <w:r w:rsidR="007124ED" w:rsidRPr="008C3641">
        <w:t>sind</w:t>
      </w:r>
      <w:r w:rsidR="00C15372" w:rsidRPr="008C3641">
        <w:t>, können als Sachkosten beantragt werden. Gleiches gilt für IT-Ausstattung wie Laptops</w:t>
      </w:r>
      <w:r w:rsidR="007124ED" w:rsidRPr="008C3641">
        <w:t xml:space="preserve"> für die geförderten Personalstellen.</w:t>
      </w:r>
      <w:r w:rsidR="00C15372" w:rsidRPr="008C3641">
        <w:t xml:space="preserve"> Werden diese ausschließlich für da</w:t>
      </w:r>
      <w:r w:rsidR="00B05AB9" w:rsidRPr="008C3641">
        <w:t>s</w:t>
      </w:r>
      <w:r w:rsidR="00C15372" w:rsidRPr="008C3641">
        <w:t xml:space="preserve"> Projekt eingesetzt, sind diese förderfähig. </w:t>
      </w:r>
    </w:p>
    <w:p w14:paraId="67285E3C" w14:textId="77777777" w:rsidR="00C15372" w:rsidRPr="008C3641" w:rsidRDefault="00C15372" w:rsidP="00FB40D6"/>
    <w:p w14:paraId="41C94426" w14:textId="4DB1C3C8" w:rsidR="00C15372" w:rsidRPr="008C3641" w:rsidRDefault="00C15372" w:rsidP="00FB40D6">
      <w:pPr>
        <w:rPr>
          <w:b/>
          <w:bCs/>
        </w:rPr>
      </w:pPr>
      <w:r w:rsidRPr="008C3641">
        <w:rPr>
          <w:b/>
          <w:bCs/>
        </w:rPr>
        <w:t xml:space="preserve">Auf welchen Betrag beziehen sich die zu erbringenden Eigenmittel? </w:t>
      </w:r>
    </w:p>
    <w:p w14:paraId="37B0C153" w14:textId="11CE8D24" w:rsidR="00C15372" w:rsidRPr="008C3641" w:rsidRDefault="00C15372" w:rsidP="002F12D2">
      <w:pPr>
        <w:jc w:val="both"/>
      </w:pPr>
      <w:r w:rsidRPr="008C3641">
        <w:t>Personal</w:t>
      </w:r>
      <w:r w:rsidR="002F12D2" w:rsidRPr="008C3641">
        <w:t>-</w:t>
      </w:r>
      <w:r w:rsidRPr="008C3641">
        <w:t xml:space="preserve"> und Sachausgaben bilden die Berechnungsgrundlage für die</w:t>
      </w:r>
      <w:r w:rsidR="00B05AB9" w:rsidRPr="008C3641">
        <w:t xml:space="preserve"> </w:t>
      </w:r>
      <w:r w:rsidRPr="008C3641">
        <w:t>Verwaltungs</w:t>
      </w:r>
      <w:r w:rsidR="002F12D2" w:rsidRPr="008C3641">
        <w:t>ausgaben</w:t>
      </w:r>
      <w:r w:rsidRPr="008C3641">
        <w:t xml:space="preserve">pauschale. Alle drei </w:t>
      </w:r>
      <w:r w:rsidR="002F12D2" w:rsidRPr="008C3641">
        <w:t>Ausgabep</w:t>
      </w:r>
      <w:r w:rsidRPr="008C3641">
        <w:t xml:space="preserve">ositionen zusammen bilden den </w:t>
      </w:r>
      <w:proofErr w:type="gramStart"/>
      <w:r w:rsidRPr="008C3641">
        <w:t>Betrag</w:t>
      </w:r>
      <w:proofErr w:type="gramEnd"/>
      <w:r w:rsidRPr="008C3641">
        <w:t xml:space="preserve"> auf welchen sich die Eigenmittel beziehen. </w:t>
      </w:r>
    </w:p>
    <w:p w14:paraId="36759EC2" w14:textId="59584B7F" w:rsidR="00C15372" w:rsidRPr="008C3641" w:rsidRDefault="00C15372" w:rsidP="00FB40D6"/>
    <w:p w14:paraId="2B552ADE" w14:textId="5BDFF799" w:rsidR="00C15372" w:rsidRPr="008C3641" w:rsidRDefault="00C15372" w:rsidP="00FB40D6">
      <w:pPr>
        <w:rPr>
          <w:b/>
          <w:bCs/>
        </w:rPr>
      </w:pPr>
      <w:r w:rsidRPr="008C3641">
        <w:rPr>
          <w:b/>
          <w:bCs/>
        </w:rPr>
        <w:t>Können Ausgaben für die Verwaltungs</w:t>
      </w:r>
      <w:r w:rsidR="00B70008" w:rsidRPr="008C3641">
        <w:rPr>
          <w:b/>
          <w:bCs/>
        </w:rPr>
        <w:t>ausgaben</w:t>
      </w:r>
      <w:r w:rsidRPr="008C3641">
        <w:rPr>
          <w:b/>
          <w:bCs/>
        </w:rPr>
        <w:t xml:space="preserve">pauschale auch einzeln beantragt werden? </w:t>
      </w:r>
    </w:p>
    <w:p w14:paraId="6091799F" w14:textId="1A386716" w:rsidR="00C15372" w:rsidRPr="008C3641" w:rsidRDefault="00C15372" w:rsidP="00FB40D6">
      <w:r w:rsidRPr="008C3641">
        <w:t xml:space="preserve">Nein. </w:t>
      </w:r>
    </w:p>
    <w:p w14:paraId="3401DC5C" w14:textId="424721A4" w:rsidR="00C15372" w:rsidRDefault="00C15372" w:rsidP="009644F3">
      <w:pPr>
        <w:jc w:val="both"/>
      </w:pPr>
    </w:p>
    <w:p w14:paraId="3DE272BC" w14:textId="77777777" w:rsidR="00327A96" w:rsidRPr="008C3641" w:rsidRDefault="00327A96" w:rsidP="009644F3">
      <w:pPr>
        <w:jc w:val="both"/>
      </w:pPr>
    </w:p>
    <w:p w14:paraId="0A4EA526" w14:textId="4A36C868" w:rsidR="00C44103" w:rsidRPr="008C3641" w:rsidRDefault="00CF0DB7" w:rsidP="009644F3">
      <w:pPr>
        <w:jc w:val="both"/>
        <w:rPr>
          <w:b/>
          <w:bCs/>
        </w:rPr>
      </w:pPr>
      <w:r w:rsidRPr="008C3641">
        <w:rPr>
          <w:b/>
          <w:bCs/>
        </w:rPr>
        <w:lastRenderedPageBreak/>
        <w:t xml:space="preserve">In welcher Höhe können Personalkostensteigerungen kalkuliert werden? </w:t>
      </w:r>
    </w:p>
    <w:p w14:paraId="1A51ABC1" w14:textId="7EAA4335" w:rsidR="00CF0DB7" w:rsidRPr="008C3641" w:rsidRDefault="00CF0DB7" w:rsidP="009644F3">
      <w:pPr>
        <w:jc w:val="both"/>
      </w:pPr>
      <w:r w:rsidRPr="008C3641">
        <w:t xml:space="preserve">Es können Personalkostensteigerungen bis zu 5 % kalkuliert werden. Diese werden vorbehaltlich des Tarifabschlusses für den TV-L anerkannt. Bitte beachten Sie, dass Sie das Besserstellungsverbot fortlaufend selbst beachten müssen und dieses im Rahmen des Verwendungsnachweises durch die SAB überprüft wird. </w:t>
      </w:r>
    </w:p>
    <w:p w14:paraId="64E14455" w14:textId="707B0255" w:rsidR="00CF0DB7" w:rsidRPr="008C3641" w:rsidRDefault="00CF0DB7" w:rsidP="00FB40D6"/>
    <w:p w14:paraId="3A1570DD" w14:textId="2911C11C" w:rsidR="008144BE" w:rsidRPr="008C3641" w:rsidRDefault="008144BE" w:rsidP="00FB40D6">
      <w:pPr>
        <w:rPr>
          <w:b/>
          <w:bCs/>
        </w:rPr>
      </w:pPr>
      <w:r w:rsidRPr="008C3641">
        <w:rPr>
          <w:b/>
          <w:bCs/>
        </w:rPr>
        <w:t xml:space="preserve">Was ist bei der Eingruppierung von Fachkräften zu beachten? </w:t>
      </w:r>
    </w:p>
    <w:p w14:paraId="459616D1" w14:textId="12D1A957" w:rsidR="008144BE" w:rsidRPr="008C3641" w:rsidRDefault="00C54A73" w:rsidP="009644F3">
      <w:pPr>
        <w:jc w:val="both"/>
      </w:pPr>
      <w:r w:rsidRPr="008C3641">
        <w:t xml:space="preserve">Grundsätzlich gelten die Regelungen den TV-L. </w:t>
      </w:r>
      <w:r w:rsidR="008144BE" w:rsidRPr="008C3641">
        <w:t>Die Eingruppierung bezieht sich immer auf die Anforderungen der Tätigkeit</w:t>
      </w:r>
      <w:r w:rsidRPr="008C3641">
        <w:t>/Aufgaben</w:t>
      </w:r>
      <w:r w:rsidR="008144BE" w:rsidRPr="008C3641">
        <w:t xml:space="preserve"> (Projektassistenz, Verwaltung, pädagogische Fachkräfte, Projektleitung, etc.) </w:t>
      </w:r>
      <w:r w:rsidRPr="008C3641">
        <w:rPr>
          <w:u w:val="single"/>
        </w:rPr>
        <w:t>und</w:t>
      </w:r>
      <w:r w:rsidR="008144BE" w:rsidRPr="008C3641">
        <w:t xml:space="preserve"> der Qualifikation. Beides ist zwingend bei der Eingruppierung </w:t>
      </w:r>
      <w:r w:rsidRPr="008C3641">
        <w:t xml:space="preserve">und Prüfung des Besserstellungsverbotes </w:t>
      </w:r>
      <w:r w:rsidR="008144BE" w:rsidRPr="008C3641">
        <w:t>zu berücksichtigen.</w:t>
      </w:r>
      <w:r w:rsidRPr="008C3641">
        <w:t xml:space="preserve"> </w:t>
      </w:r>
      <w:r w:rsidR="009644F3" w:rsidRPr="008C3641">
        <w:t xml:space="preserve">Gleiches gilt auch für die TV-L Stufen (Erfahrungsstufen), hier sind die Hinweise zur Anwendung in der Eingruppierungsmatrix zu beachten. </w:t>
      </w:r>
    </w:p>
    <w:p w14:paraId="4A703870" w14:textId="79861D8C" w:rsidR="008144BE" w:rsidRPr="008C3641" w:rsidRDefault="008144BE" w:rsidP="00FB40D6"/>
    <w:p w14:paraId="29288616" w14:textId="69B4A6C0" w:rsidR="008144BE" w:rsidRPr="008C3641" w:rsidRDefault="008144BE" w:rsidP="00FB40D6">
      <w:pPr>
        <w:rPr>
          <w:b/>
          <w:bCs/>
        </w:rPr>
      </w:pPr>
      <w:r w:rsidRPr="008C3641">
        <w:rPr>
          <w:b/>
          <w:bCs/>
        </w:rPr>
        <w:t xml:space="preserve">Sind Minijobs und Honorare förderfähig? </w:t>
      </w:r>
    </w:p>
    <w:p w14:paraId="526DF4B5" w14:textId="0B6BE2B7" w:rsidR="008144BE" w:rsidRPr="008C3641" w:rsidRDefault="008144BE" w:rsidP="00FB40D6">
      <w:r w:rsidRPr="008C3641">
        <w:t>Ja, diese zählen zu den Personalkosten.</w:t>
      </w:r>
    </w:p>
    <w:p w14:paraId="0986F83B" w14:textId="04236BCA" w:rsidR="008144BE" w:rsidRPr="008C3641" w:rsidRDefault="008144BE" w:rsidP="00FB40D6"/>
    <w:p w14:paraId="5DEAE0EC" w14:textId="1BFD6F45" w:rsidR="005D5C0F" w:rsidRPr="008C3641" w:rsidRDefault="005D5C0F" w:rsidP="00FB40D6">
      <w:pPr>
        <w:rPr>
          <w:b/>
          <w:bCs/>
        </w:rPr>
      </w:pPr>
      <w:r w:rsidRPr="008C3641">
        <w:rPr>
          <w:b/>
          <w:bCs/>
        </w:rPr>
        <w:t xml:space="preserve">Sind bei Firmen eingekaufte Dienstleistungen als Personalkosten zu werten? </w:t>
      </w:r>
    </w:p>
    <w:p w14:paraId="64A26E8D" w14:textId="46652B89" w:rsidR="005D5C0F" w:rsidRPr="008C3641" w:rsidRDefault="005D5C0F" w:rsidP="00FB40D6">
      <w:r w:rsidRPr="008C3641">
        <w:t xml:space="preserve">Nein, es handelt sich dabei nicht um Honorare und insofern sind dies keine Personalkosten. Im Ausgaben- und Finanzierungsplan </w:t>
      </w:r>
      <w:r w:rsidR="002F12D2" w:rsidRPr="008C3641">
        <w:t>gibt es unter den Sachausgaben den Punkt „Dienstleistungen (Fremdleistungen Dritter – Einzelaufträge)“.</w:t>
      </w:r>
    </w:p>
    <w:p w14:paraId="6D018160" w14:textId="77777777" w:rsidR="005D5C0F" w:rsidRPr="008C3641" w:rsidRDefault="005D5C0F" w:rsidP="00FB40D6"/>
    <w:p w14:paraId="045F11C1" w14:textId="340A1F49" w:rsidR="00CF0DB7" w:rsidRPr="008C3641" w:rsidRDefault="008144BE" w:rsidP="00FB40D6">
      <w:pPr>
        <w:rPr>
          <w:b/>
          <w:bCs/>
        </w:rPr>
      </w:pPr>
      <w:r w:rsidRPr="008C3641">
        <w:rPr>
          <w:b/>
          <w:bCs/>
        </w:rPr>
        <w:t xml:space="preserve">Kann sich das Projekt auch auf Vorbereitungen für die Jahre 2025 und 2026 beziehen? </w:t>
      </w:r>
      <w:r w:rsidR="00C54A73" w:rsidRPr="008C3641">
        <w:rPr>
          <w:b/>
          <w:bCs/>
        </w:rPr>
        <w:t xml:space="preserve">Kann für die Jahre 2025 und 2026 bereits das Projekt konzipiert werden? </w:t>
      </w:r>
    </w:p>
    <w:p w14:paraId="4A9B4AAD" w14:textId="61D1CC0A" w:rsidR="008144BE" w:rsidRPr="008C3641" w:rsidRDefault="008144BE" w:rsidP="00FB40D6">
      <w:r w:rsidRPr="008C3641">
        <w:t xml:space="preserve">Ein Projekt muss immer in sich abgeschlossen sein und kann sich in der Wirkung ausschließlich auf den </w:t>
      </w:r>
      <w:proofErr w:type="spellStart"/>
      <w:r w:rsidRPr="008C3641">
        <w:t>Maßnahmezeitraum</w:t>
      </w:r>
      <w:proofErr w:type="spellEnd"/>
      <w:r w:rsidRPr="008C3641">
        <w:t xml:space="preserve"> beschränken. </w:t>
      </w:r>
      <w:r w:rsidR="006816A9" w:rsidRPr="008C3641">
        <w:t xml:space="preserve">Die Richtlinie wird im Jahr 2024 nochmals überarbeitet. Dies bedeutet auch, dass nochmal neue Anträge notwendig sein werden. </w:t>
      </w:r>
    </w:p>
    <w:p w14:paraId="4AB6ACFA" w14:textId="14A6A5CC" w:rsidR="008144BE" w:rsidRPr="008C3641" w:rsidRDefault="008144BE" w:rsidP="00FB40D6"/>
    <w:p w14:paraId="58333922" w14:textId="531D5DC9" w:rsidR="00C15372" w:rsidRPr="008C3641" w:rsidRDefault="00C15372" w:rsidP="00FB40D6">
      <w:pPr>
        <w:rPr>
          <w:b/>
          <w:bCs/>
        </w:rPr>
      </w:pPr>
      <w:r w:rsidRPr="008C3641">
        <w:rPr>
          <w:b/>
          <w:bCs/>
        </w:rPr>
        <w:t xml:space="preserve">Sind weiterhin Stellungnahmen der Landekreise/Kommunen notwendig? </w:t>
      </w:r>
    </w:p>
    <w:p w14:paraId="19FB3835" w14:textId="40752961" w:rsidR="00C15372" w:rsidRPr="008C3641" w:rsidRDefault="00C15372" w:rsidP="00FB40D6">
      <w:r w:rsidRPr="008C3641">
        <w:t xml:space="preserve">Nein. </w:t>
      </w:r>
    </w:p>
    <w:p w14:paraId="3666C622" w14:textId="1FCBD182" w:rsidR="00C15372" w:rsidRPr="008C3641" w:rsidRDefault="00C15372" w:rsidP="00FB40D6"/>
    <w:p w14:paraId="693122D1" w14:textId="008DCE30" w:rsidR="00C15372" w:rsidRPr="008C3641" w:rsidRDefault="00C15372" w:rsidP="00FB40D6">
      <w:pPr>
        <w:rPr>
          <w:b/>
          <w:bCs/>
        </w:rPr>
      </w:pPr>
      <w:r w:rsidRPr="008C3641">
        <w:rPr>
          <w:b/>
          <w:bCs/>
        </w:rPr>
        <w:t>Reicht eine kurze schriftliche Mitteilung, um den Antrag vom Juli 2023 zurückzuziehen?</w:t>
      </w:r>
    </w:p>
    <w:p w14:paraId="5B2BCA1F" w14:textId="335E2B28" w:rsidR="00C15372" w:rsidRPr="008C3641" w:rsidRDefault="00C15372" w:rsidP="00FB40D6">
      <w:r w:rsidRPr="008C3641">
        <w:t>Ja, bitte mit</w:t>
      </w:r>
      <w:r w:rsidR="009644F3" w:rsidRPr="008C3641">
        <w:t xml:space="preserve"> rechtsverbindlicher</w:t>
      </w:r>
      <w:r w:rsidRPr="008C3641">
        <w:t xml:space="preserve"> Unterschrift. </w:t>
      </w:r>
    </w:p>
    <w:p w14:paraId="4A447CD1" w14:textId="3F9DD1A6" w:rsidR="00C15372" w:rsidRPr="008C3641" w:rsidRDefault="00C15372" w:rsidP="00FB40D6"/>
    <w:p w14:paraId="2480A99E" w14:textId="39CE3D2F" w:rsidR="00C15372" w:rsidRPr="008C3641" w:rsidRDefault="00C15372" w:rsidP="00FB40D6">
      <w:pPr>
        <w:rPr>
          <w:b/>
          <w:bCs/>
        </w:rPr>
      </w:pPr>
      <w:r w:rsidRPr="008C3641">
        <w:rPr>
          <w:b/>
          <w:bCs/>
        </w:rPr>
        <w:t>Sind auch Neuanträge zum 15. Dezember 2023 möglich</w:t>
      </w:r>
      <w:r w:rsidR="009843C2" w:rsidRPr="008C3641">
        <w:rPr>
          <w:b/>
          <w:bCs/>
        </w:rPr>
        <w:t>, wenn ich keinen Antrag zum 31.07.2023 gestellt habe</w:t>
      </w:r>
      <w:r w:rsidRPr="008C3641">
        <w:rPr>
          <w:b/>
          <w:bCs/>
        </w:rPr>
        <w:t xml:space="preserve">? </w:t>
      </w:r>
    </w:p>
    <w:p w14:paraId="7E275A4E" w14:textId="1C7D0AE8" w:rsidR="00C15372" w:rsidRPr="008C3641" w:rsidRDefault="00C15372" w:rsidP="00FB40D6">
      <w:r w:rsidRPr="008C3641">
        <w:t xml:space="preserve">Ja. </w:t>
      </w:r>
    </w:p>
    <w:p w14:paraId="0418320A" w14:textId="2F444F40" w:rsidR="00C15372" w:rsidRPr="008C3641" w:rsidRDefault="00C15372" w:rsidP="00FB40D6"/>
    <w:p w14:paraId="6AA104C4" w14:textId="6F4FF16D" w:rsidR="00C15372" w:rsidRPr="008C3641" w:rsidRDefault="00FD7610" w:rsidP="00FB40D6">
      <w:pPr>
        <w:rPr>
          <w:b/>
          <w:bCs/>
        </w:rPr>
      </w:pPr>
      <w:r w:rsidRPr="008C3641">
        <w:rPr>
          <w:b/>
          <w:bCs/>
        </w:rPr>
        <w:t>Hat die Richtliniennovellierung Auswirkungen auf bereits</w:t>
      </w:r>
      <w:r w:rsidR="005D5C0F" w:rsidRPr="008C3641">
        <w:rPr>
          <w:b/>
          <w:bCs/>
        </w:rPr>
        <w:t>, nach der bisherigen Richtlinie,</w:t>
      </w:r>
      <w:r w:rsidRPr="008C3641">
        <w:rPr>
          <w:b/>
          <w:bCs/>
        </w:rPr>
        <w:t xml:space="preserve"> bewilligte Folgeanträge? </w:t>
      </w:r>
    </w:p>
    <w:p w14:paraId="42A3713A" w14:textId="77777777" w:rsidR="005268D4" w:rsidRDefault="00FD7610" w:rsidP="00FB40D6">
      <w:pPr>
        <w:rPr>
          <w:noProof/>
        </w:rPr>
      </w:pPr>
      <w:r w:rsidRPr="008C3641">
        <w:t>Nein. Es gilt</w:t>
      </w:r>
      <w:r w:rsidR="005D5C0F" w:rsidRPr="008C3641">
        <w:t xml:space="preserve"> </w:t>
      </w:r>
      <w:r w:rsidRPr="008C3641">
        <w:t>die Richtlinie zum Zeitpunkt des Zuwendungsbescheides.</w:t>
      </w:r>
      <w:r w:rsidR="005268D4" w:rsidRPr="005268D4">
        <w:rPr>
          <w:noProof/>
        </w:rPr>
        <w:t xml:space="preserve"> </w:t>
      </w:r>
    </w:p>
    <w:p w14:paraId="7161EA40" w14:textId="77777777" w:rsidR="005268D4" w:rsidRDefault="005268D4" w:rsidP="00FB40D6">
      <w:pPr>
        <w:rPr>
          <w:noProof/>
        </w:rPr>
      </w:pPr>
    </w:p>
    <w:p w14:paraId="332BDFC8" w14:textId="77777777" w:rsidR="005268D4" w:rsidRDefault="005268D4" w:rsidP="00FB40D6">
      <w:pPr>
        <w:rPr>
          <w:noProof/>
        </w:rPr>
      </w:pPr>
    </w:p>
    <w:p w14:paraId="4559ED0B" w14:textId="77777777" w:rsidR="005268D4" w:rsidRDefault="005268D4" w:rsidP="00FB40D6">
      <w:pPr>
        <w:rPr>
          <w:noProof/>
        </w:rPr>
      </w:pPr>
    </w:p>
    <w:p w14:paraId="41A5727E" w14:textId="77777777" w:rsidR="005268D4" w:rsidRDefault="005268D4" w:rsidP="00FB40D6">
      <w:pPr>
        <w:rPr>
          <w:noProof/>
        </w:rPr>
      </w:pPr>
    </w:p>
    <w:p w14:paraId="670E05C5" w14:textId="77777777" w:rsidR="005268D4" w:rsidRDefault="005268D4" w:rsidP="00FB40D6">
      <w:pPr>
        <w:rPr>
          <w:noProof/>
        </w:rPr>
      </w:pPr>
    </w:p>
    <w:p w14:paraId="4405BAAB" w14:textId="77777777" w:rsidR="005268D4" w:rsidRDefault="005268D4" w:rsidP="00FB40D6">
      <w:pPr>
        <w:rPr>
          <w:noProof/>
        </w:rPr>
      </w:pPr>
    </w:p>
    <w:p w14:paraId="5AA2BC48" w14:textId="20003BE0" w:rsidR="00FD7610" w:rsidRPr="008C3641" w:rsidRDefault="005268D4" w:rsidP="005268D4">
      <w:pPr>
        <w:jc w:val="center"/>
      </w:pPr>
      <w:r>
        <w:rPr>
          <w:noProof/>
        </w:rPr>
        <w:drawing>
          <wp:inline distT="0" distB="0" distL="0" distR="0" wp14:anchorId="7AE44B52" wp14:editId="232A90B6">
            <wp:extent cx="2142490" cy="72326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2490" cy="723265"/>
                    </a:xfrm>
                    <a:prstGeom prst="rect">
                      <a:avLst/>
                    </a:prstGeom>
                    <a:noFill/>
                    <a:ln>
                      <a:noFill/>
                    </a:ln>
                  </pic:spPr>
                </pic:pic>
              </a:graphicData>
            </a:graphic>
          </wp:inline>
        </w:drawing>
      </w:r>
    </w:p>
    <w:sectPr w:rsidR="00FD7610" w:rsidRPr="008C3641" w:rsidSect="008C3641">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6FD9" w14:textId="77777777" w:rsidR="00473337" w:rsidRDefault="00473337" w:rsidP="008C3641">
      <w:r>
        <w:separator/>
      </w:r>
    </w:p>
  </w:endnote>
  <w:endnote w:type="continuationSeparator" w:id="0">
    <w:p w14:paraId="62A163A9" w14:textId="77777777" w:rsidR="00473337" w:rsidRDefault="00473337" w:rsidP="008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BQ">
    <w:altName w:val="Arial"/>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110B" w14:textId="77777777" w:rsidR="005268D4" w:rsidRDefault="005268D4">
    <w:pPr>
      <w:pStyle w:val="Fuzeile"/>
      <w:jc w:val="center"/>
    </w:pPr>
  </w:p>
  <w:sdt>
    <w:sdtPr>
      <w:id w:val="-1487478043"/>
      <w:docPartObj>
        <w:docPartGallery w:val="Page Numbers (Bottom of Page)"/>
        <w:docPartUnique/>
      </w:docPartObj>
    </w:sdtPr>
    <w:sdtEndPr/>
    <w:sdtContent>
      <w:p w14:paraId="1B308021" w14:textId="3C3CA74A" w:rsidR="005268D4" w:rsidRDefault="005268D4" w:rsidP="005268D4">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0BFA" w14:textId="77777777" w:rsidR="00473337" w:rsidRDefault="00473337" w:rsidP="008C3641">
      <w:r>
        <w:separator/>
      </w:r>
    </w:p>
  </w:footnote>
  <w:footnote w:type="continuationSeparator" w:id="0">
    <w:p w14:paraId="7279B708" w14:textId="77777777" w:rsidR="00473337" w:rsidRDefault="00473337" w:rsidP="008C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F5B4" w14:textId="4F058AEA" w:rsidR="008C3641" w:rsidRDefault="008C3641">
    <w:pPr>
      <w:pStyle w:val="Kopfzeile"/>
    </w:pPr>
  </w:p>
  <w:p w14:paraId="22AF0CED" w14:textId="00E4A50B" w:rsidR="008C3641" w:rsidRDefault="008C3641" w:rsidP="008C3641">
    <w:pPr>
      <w:pStyle w:val="Kopfzeile"/>
      <w:jc w:val="right"/>
    </w:pPr>
    <w:r>
      <w:rPr>
        <w:noProof/>
      </w:rPr>
      <w:drawing>
        <wp:inline distT="0" distB="0" distL="0" distR="0" wp14:anchorId="0E39EF4D" wp14:editId="5F9E067B">
          <wp:extent cx="3666161" cy="4606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S_2020_000_O_RGB.emf"/>
                  <pic:cNvPicPr/>
                </pic:nvPicPr>
                <pic:blipFill>
                  <a:blip r:embed="rId1">
                    <a:extLst>
                      <a:ext uri="{28A0092B-C50C-407E-A947-70E740481C1C}">
                        <a14:useLocalDpi xmlns:a14="http://schemas.microsoft.com/office/drawing/2010/main" val="0"/>
                      </a:ext>
                    </a:extLst>
                  </a:blip>
                  <a:stretch>
                    <a:fillRect/>
                  </a:stretch>
                </pic:blipFill>
                <pic:spPr>
                  <a:xfrm>
                    <a:off x="0" y="0"/>
                    <a:ext cx="3666161" cy="460625"/>
                  </a:xfrm>
                  <a:prstGeom prst="rect">
                    <a:avLst/>
                  </a:prstGeom>
                </pic:spPr>
              </pic:pic>
            </a:graphicData>
          </a:graphic>
        </wp:inline>
      </w:drawing>
    </w:r>
  </w:p>
  <w:p w14:paraId="5E9C4FDD" w14:textId="77777777" w:rsidR="008C3641" w:rsidRDefault="008C3641" w:rsidP="008C3641">
    <w:pPr>
      <w:pStyle w:val="Kopfzeile"/>
      <w:jc w:val="right"/>
    </w:pPr>
  </w:p>
  <w:p w14:paraId="0EEF4226" w14:textId="77777777" w:rsidR="008C3641" w:rsidRDefault="008C3641">
    <w:pPr>
      <w:pStyle w:val="Kopfzeile"/>
    </w:pPr>
  </w:p>
  <w:p w14:paraId="12F0134E" w14:textId="3E0F0A36" w:rsidR="008C3641" w:rsidRDefault="008C3641" w:rsidP="008C3641">
    <w:pPr>
      <w:pStyle w:val="Kopfzeile"/>
      <w:jc w:val="right"/>
    </w:pPr>
    <w:r w:rsidRPr="008C3641">
      <w:rPr>
        <w:noProof/>
        <w:sz w:val="28"/>
        <w:szCs w:val="32"/>
      </w:rPr>
      <w:drawing>
        <wp:inline distT="0" distB="0" distL="0" distR="0" wp14:anchorId="62077EC6" wp14:editId="549764DE">
          <wp:extent cx="965807" cy="468148"/>
          <wp:effectExtent l="0" t="0" r="6350" b="8255"/>
          <wp:docPr id="6" name="SAB_Logo_Farbe-pos_sRGB.png" descr="SAB_Logo_Farbe-pos_sRGB.png">
            <a:extLst xmlns:a="http://schemas.openxmlformats.org/drawingml/2006/main">
              <a:ext uri="{FF2B5EF4-FFF2-40B4-BE49-F238E27FC236}">
                <a16:creationId xmlns:a16="http://schemas.microsoft.com/office/drawing/2014/main" id="{EB1FD331-6216-C475-BDC0-307648B1DF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B_Logo_Farbe-pos_sRGB.png" descr="SAB_Logo_Farbe-pos_sRGB.png">
                    <a:extLst>
                      <a:ext uri="{FF2B5EF4-FFF2-40B4-BE49-F238E27FC236}">
                        <a16:creationId xmlns:a16="http://schemas.microsoft.com/office/drawing/2014/main" id="{EB1FD331-6216-C475-BDC0-307648B1DF2E}"/>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965807" cy="468148"/>
                  </a:xfrm>
                  <a:prstGeom prst="rect">
                    <a:avLst/>
                  </a:prstGeom>
                  <a:ln w="12700">
                    <a:miter lim="400000"/>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266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F5E9AB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00A65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98837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FB632E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7C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ECA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C067A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B0554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03AD0A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DA33E7F"/>
    <w:multiLevelType w:val="hybridMultilevel"/>
    <w:tmpl w:val="BD669D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B03D53"/>
    <w:multiLevelType w:val="multilevel"/>
    <w:tmpl w:val="6882D1BC"/>
    <w:lvl w:ilvl="0">
      <w:start w:val="1"/>
      <w:numFmt w:val="decimal"/>
      <w:pStyle w:val="berschrift1"/>
      <w:lvlText w:val="%1"/>
      <w:lvlJc w:val="left"/>
      <w:pPr>
        <w:tabs>
          <w:tab w:val="num" w:pos="709"/>
        </w:tabs>
        <w:ind w:left="709" w:hanging="709"/>
      </w:pPr>
      <w:rPr>
        <w:rFonts w:ascii="Arial" w:hAnsi="Arial"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703F0349"/>
    <w:multiLevelType w:val="multilevel"/>
    <w:tmpl w:val="0407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DD77D5E"/>
    <w:multiLevelType w:val="multilevel"/>
    <w:tmpl w:val="0407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78740485">
    <w:abstractNumId w:val="9"/>
  </w:num>
  <w:num w:numId="2" w16cid:durableId="1529295498">
    <w:abstractNumId w:val="7"/>
  </w:num>
  <w:num w:numId="3" w16cid:durableId="1277371623">
    <w:abstractNumId w:val="6"/>
  </w:num>
  <w:num w:numId="4" w16cid:durableId="1701781338">
    <w:abstractNumId w:val="4"/>
  </w:num>
  <w:num w:numId="5" w16cid:durableId="677272661">
    <w:abstractNumId w:val="5"/>
  </w:num>
  <w:num w:numId="6" w16cid:durableId="1988119538">
    <w:abstractNumId w:val="8"/>
  </w:num>
  <w:num w:numId="7" w16cid:durableId="1544438208">
    <w:abstractNumId w:val="3"/>
  </w:num>
  <w:num w:numId="8" w16cid:durableId="1634672569">
    <w:abstractNumId w:val="2"/>
  </w:num>
  <w:num w:numId="9" w16cid:durableId="1037661762">
    <w:abstractNumId w:val="1"/>
  </w:num>
  <w:num w:numId="10" w16cid:durableId="794953374">
    <w:abstractNumId w:val="0"/>
  </w:num>
  <w:num w:numId="11" w16cid:durableId="1921481933">
    <w:abstractNumId w:val="13"/>
  </w:num>
  <w:num w:numId="12" w16cid:durableId="1512179679">
    <w:abstractNumId w:val="11"/>
  </w:num>
  <w:num w:numId="13" w16cid:durableId="1435058162">
    <w:abstractNumId w:val="9"/>
  </w:num>
  <w:num w:numId="14" w16cid:durableId="225803904">
    <w:abstractNumId w:val="12"/>
  </w:num>
  <w:num w:numId="15" w16cid:durableId="307826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de-DE" w:vendorID="64" w:dllVersion="6" w:nlCheck="1" w:checkStyle="1"/>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0"/>
  </w:compat>
  <w:rsids>
    <w:rsidRoot w:val="00C44103"/>
    <w:rsid w:val="00010713"/>
    <w:rsid w:val="0004299B"/>
    <w:rsid w:val="00077B50"/>
    <w:rsid w:val="000C0E91"/>
    <w:rsid w:val="000C3279"/>
    <w:rsid w:val="000D7541"/>
    <w:rsid w:val="001631BC"/>
    <w:rsid w:val="001B5A5A"/>
    <w:rsid w:val="001D0248"/>
    <w:rsid w:val="001E4B94"/>
    <w:rsid w:val="001E6956"/>
    <w:rsid w:val="001F6395"/>
    <w:rsid w:val="00247D52"/>
    <w:rsid w:val="00250351"/>
    <w:rsid w:val="002B666F"/>
    <w:rsid w:val="002C3340"/>
    <w:rsid w:val="002F12D2"/>
    <w:rsid w:val="002F3339"/>
    <w:rsid w:val="00327A96"/>
    <w:rsid w:val="003706C1"/>
    <w:rsid w:val="003720F8"/>
    <w:rsid w:val="00374D3E"/>
    <w:rsid w:val="00386F10"/>
    <w:rsid w:val="00391D98"/>
    <w:rsid w:val="003C4D2C"/>
    <w:rsid w:val="003E4152"/>
    <w:rsid w:val="00405858"/>
    <w:rsid w:val="00473337"/>
    <w:rsid w:val="00485B03"/>
    <w:rsid w:val="004907A4"/>
    <w:rsid w:val="00514712"/>
    <w:rsid w:val="005268D4"/>
    <w:rsid w:val="005C1305"/>
    <w:rsid w:val="005C510F"/>
    <w:rsid w:val="005D1337"/>
    <w:rsid w:val="005D5C0F"/>
    <w:rsid w:val="005E5D7D"/>
    <w:rsid w:val="006263F2"/>
    <w:rsid w:val="00656412"/>
    <w:rsid w:val="006816A9"/>
    <w:rsid w:val="006B2DAF"/>
    <w:rsid w:val="007124ED"/>
    <w:rsid w:val="00712569"/>
    <w:rsid w:val="0072716F"/>
    <w:rsid w:val="00750BAF"/>
    <w:rsid w:val="00775758"/>
    <w:rsid w:val="007B79CF"/>
    <w:rsid w:val="008144BE"/>
    <w:rsid w:val="00845FC2"/>
    <w:rsid w:val="00864A8B"/>
    <w:rsid w:val="008A2508"/>
    <w:rsid w:val="008C3641"/>
    <w:rsid w:val="008C6368"/>
    <w:rsid w:val="008F374A"/>
    <w:rsid w:val="00935152"/>
    <w:rsid w:val="009644F3"/>
    <w:rsid w:val="009843C2"/>
    <w:rsid w:val="009936D3"/>
    <w:rsid w:val="009B1430"/>
    <w:rsid w:val="00A602EC"/>
    <w:rsid w:val="00AA29E7"/>
    <w:rsid w:val="00AB636F"/>
    <w:rsid w:val="00AD3B35"/>
    <w:rsid w:val="00B05AB9"/>
    <w:rsid w:val="00B51447"/>
    <w:rsid w:val="00B579D4"/>
    <w:rsid w:val="00B70008"/>
    <w:rsid w:val="00BC68D2"/>
    <w:rsid w:val="00BD1C68"/>
    <w:rsid w:val="00C15372"/>
    <w:rsid w:val="00C44103"/>
    <w:rsid w:val="00C54A73"/>
    <w:rsid w:val="00C83CFD"/>
    <w:rsid w:val="00CF0DB7"/>
    <w:rsid w:val="00D20B1C"/>
    <w:rsid w:val="00D53199"/>
    <w:rsid w:val="00D5788E"/>
    <w:rsid w:val="00DE12FC"/>
    <w:rsid w:val="00DE5807"/>
    <w:rsid w:val="00E47BCA"/>
    <w:rsid w:val="00E50FD7"/>
    <w:rsid w:val="00E54738"/>
    <w:rsid w:val="00ED6777"/>
    <w:rsid w:val="00EF34E9"/>
    <w:rsid w:val="00F75271"/>
    <w:rsid w:val="00F976EB"/>
    <w:rsid w:val="00FB40D6"/>
    <w:rsid w:val="00FD76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5ED71"/>
  <w15:chartTrackingRefBased/>
  <w15:docId w15:val="{C9CA500A-5065-4146-BA70-ACF90444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716F"/>
    <w:rPr>
      <w:rFonts w:ascii="Arial" w:hAnsi="Arial"/>
      <w:sz w:val="22"/>
      <w:szCs w:val="24"/>
      <w:lang w:eastAsia="zh-CN"/>
    </w:rPr>
  </w:style>
  <w:style w:type="paragraph" w:styleId="berschrift1">
    <w:name w:val="heading 1"/>
    <w:basedOn w:val="Standard"/>
    <w:next w:val="Standard"/>
    <w:qFormat/>
    <w:rsid w:val="005D1337"/>
    <w:pPr>
      <w:keepNext/>
      <w:numPr>
        <w:numId w:val="12"/>
      </w:numPr>
      <w:spacing w:before="240" w:after="60"/>
      <w:outlineLvl w:val="0"/>
    </w:pPr>
    <w:rPr>
      <w:rFonts w:cs="Arial"/>
      <w:b/>
      <w:bCs/>
      <w:kern w:val="32"/>
      <w:szCs w:val="32"/>
    </w:rPr>
  </w:style>
  <w:style w:type="paragraph" w:styleId="berschrift2">
    <w:name w:val="heading 2"/>
    <w:basedOn w:val="Standard"/>
    <w:next w:val="Standard"/>
    <w:qFormat/>
    <w:rsid w:val="005D1337"/>
    <w:pPr>
      <w:keepNext/>
      <w:numPr>
        <w:ilvl w:val="1"/>
        <w:numId w:val="12"/>
      </w:numPr>
      <w:spacing w:before="240" w:after="60"/>
      <w:outlineLvl w:val="1"/>
    </w:pPr>
    <w:rPr>
      <w:rFonts w:cs="Arial"/>
      <w:b/>
      <w:bCs/>
      <w:iCs/>
      <w:szCs w:val="28"/>
    </w:rPr>
  </w:style>
  <w:style w:type="paragraph" w:styleId="berschrift3">
    <w:name w:val="heading 3"/>
    <w:basedOn w:val="Standard"/>
    <w:next w:val="Standard"/>
    <w:qFormat/>
    <w:rsid w:val="005D1337"/>
    <w:pPr>
      <w:keepNext/>
      <w:numPr>
        <w:ilvl w:val="2"/>
        <w:numId w:val="12"/>
      </w:numPr>
      <w:spacing w:before="240" w:after="60"/>
      <w:outlineLvl w:val="2"/>
    </w:pPr>
    <w:rPr>
      <w:rFonts w:cs="Arial"/>
      <w:b/>
      <w:bCs/>
      <w:szCs w:val="26"/>
    </w:rPr>
  </w:style>
  <w:style w:type="paragraph" w:styleId="berschrift4">
    <w:name w:val="heading 4"/>
    <w:basedOn w:val="Standard"/>
    <w:next w:val="Standard"/>
    <w:qFormat/>
    <w:rsid w:val="005D1337"/>
    <w:pPr>
      <w:keepNext/>
      <w:numPr>
        <w:ilvl w:val="3"/>
        <w:numId w:val="12"/>
      </w:numPr>
      <w:spacing w:before="240" w:after="60"/>
      <w:outlineLvl w:val="3"/>
    </w:pPr>
    <w:rPr>
      <w:bCs/>
      <w:szCs w:val="28"/>
    </w:rPr>
  </w:style>
  <w:style w:type="paragraph" w:styleId="berschrift5">
    <w:name w:val="heading 5"/>
    <w:basedOn w:val="Standard"/>
    <w:next w:val="Standard"/>
    <w:qFormat/>
    <w:rsid w:val="005D1337"/>
    <w:pPr>
      <w:numPr>
        <w:ilvl w:val="4"/>
        <w:numId w:val="12"/>
      </w:numPr>
      <w:spacing w:before="240" w:after="60"/>
      <w:outlineLvl w:val="4"/>
    </w:pPr>
    <w:rPr>
      <w:bCs/>
      <w:iCs/>
      <w:szCs w:val="26"/>
    </w:rPr>
  </w:style>
  <w:style w:type="paragraph" w:styleId="berschrift6">
    <w:name w:val="heading 6"/>
    <w:basedOn w:val="Standard"/>
    <w:next w:val="Standard"/>
    <w:qFormat/>
    <w:rsid w:val="005D1337"/>
    <w:pPr>
      <w:numPr>
        <w:ilvl w:val="5"/>
        <w:numId w:val="12"/>
      </w:numPr>
      <w:spacing w:before="240" w:after="60"/>
      <w:outlineLvl w:val="5"/>
    </w:pPr>
    <w:rPr>
      <w:bCs/>
      <w:szCs w:val="22"/>
    </w:rPr>
  </w:style>
  <w:style w:type="paragraph" w:styleId="berschrift7">
    <w:name w:val="heading 7"/>
    <w:basedOn w:val="Standard"/>
    <w:next w:val="Standard"/>
    <w:qFormat/>
    <w:rsid w:val="005D1337"/>
    <w:pPr>
      <w:numPr>
        <w:ilvl w:val="6"/>
        <w:numId w:val="12"/>
      </w:numPr>
      <w:spacing w:before="240" w:after="60"/>
      <w:outlineLvl w:val="6"/>
    </w:pPr>
  </w:style>
  <w:style w:type="paragraph" w:styleId="berschrift8">
    <w:name w:val="heading 8"/>
    <w:basedOn w:val="Standard"/>
    <w:next w:val="Standard"/>
    <w:qFormat/>
    <w:rsid w:val="005D1337"/>
    <w:pPr>
      <w:numPr>
        <w:ilvl w:val="7"/>
        <w:numId w:val="12"/>
      </w:numPr>
      <w:spacing w:before="240" w:after="60"/>
      <w:outlineLvl w:val="7"/>
    </w:pPr>
    <w:rPr>
      <w:iCs/>
    </w:rPr>
  </w:style>
  <w:style w:type="paragraph" w:styleId="berschrift9">
    <w:name w:val="heading 9"/>
    <w:basedOn w:val="Standard"/>
    <w:next w:val="Standard"/>
    <w:qFormat/>
    <w:rsid w:val="005D1337"/>
    <w:pPr>
      <w:numPr>
        <w:ilvl w:val="8"/>
        <w:numId w:val="1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rsid w:val="00BD1C68"/>
    <w:rPr>
      <w:rFonts w:cs="Arial"/>
      <w:sz w:val="20"/>
      <w:szCs w:val="20"/>
    </w:rPr>
  </w:style>
  <w:style w:type="paragraph" w:styleId="Umschlagadresse">
    <w:name w:val="envelope address"/>
    <w:basedOn w:val="Standard"/>
    <w:rsid w:val="00BD1C68"/>
    <w:pPr>
      <w:framePr w:w="4320" w:h="2160" w:hRule="exact" w:hSpace="141" w:wrap="auto" w:hAnchor="page" w:xAlign="center" w:yAlign="bottom"/>
      <w:ind w:left="1"/>
    </w:pPr>
    <w:rPr>
      <w:rFonts w:cs="Arial"/>
    </w:rPr>
  </w:style>
  <w:style w:type="paragraph" w:styleId="Unterschrift">
    <w:name w:val="Signature"/>
    <w:basedOn w:val="Standard"/>
    <w:rsid w:val="00BD1C68"/>
    <w:pPr>
      <w:ind w:left="4252"/>
    </w:pPr>
  </w:style>
  <w:style w:type="paragraph" w:styleId="Untertitel">
    <w:name w:val="Subtitle"/>
    <w:basedOn w:val="Standard"/>
    <w:qFormat/>
    <w:rsid w:val="00BD1C68"/>
    <w:pPr>
      <w:spacing w:after="60"/>
      <w:jc w:val="center"/>
      <w:outlineLvl w:val="1"/>
    </w:pPr>
    <w:rPr>
      <w:rFonts w:cs="Arial"/>
    </w:rPr>
  </w:style>
  <w:style w:type="character" w:styleId="Zeilennummer">
    <w:name w:val="line number"/>
    <w:basedOn w:val="Absatz-Standardschriftart"/>
    <w:rsid w:val="0072716F"/>
    <w:rPr>
      <w:rFonts w:ascii="Arial" w:hAnsi="Arial"/>
      <w:sz w:val="16"/>
    </w:rPr>
  </w:style>
  <w:style w:type="paragraph" w:styleId="Titel">
    <w:name w:val="Title"/>
    <w:basedOn w:val="Standard"/>
    <w:qFormat/>
    <w:rsid w:val="00BD1C68"/>
    <w:pPr>
      <w:spacing w:before="240" w:after="60"/>
      <w:jc w:val="center"/>
      <w:outlineLvl w:val="0"/>
    </w:pPr>
    <w:rPr>
      <w:rFonts w:cs="Arial"/>
      <w:b/>
      <w:bCs/>
      <w:kern w:val="28"/>
      <w:sz w:val="32"/>
      <w:szCs w:val="32"/>
    </w:rPr>
  </w:style>
  <w:style w:type="paragraph" w:styleId="Textkrper-Zeileneinzug">
    <w:name w:val="Body Text Indent"/>
    <w:basedOn w:val="Standard"/>
    <w:rsid w:val="00BD1C68"/>
    <w:pPr>
      <w:spacing w:after="120"/>
      <w:ind w:left="283"/>
    </w:pPr>
  </w:style>
  <w:style w:type="paragraph" w:styleId="Textkrper-Erstzeileneinzug2">
    <w:name w:val="Body Text First Indent 2"/>
    <w:basedOn w:val="Textkrper-Zeileneinzug"/>
    <w:rsid w:val="00BD1C68"/>
    <w:pPr>
      <w:ind w:firstLine="210"/>
    </w:pPr>
  </w:style>
  <w:style w:type="paragraph" w:styleId="Textkrper">
    <w:name w:val="Body Text"/>
    <w:basedOn w:val="Standard"/>
    <w:rsid w:val="00BD1C68"/>
    <w:pPr>
      <w:spacing w:after="120"/>
    </w:pPr>
  </w:style>
  <w:style w:type="paragraph" w:styleId="Textkrper-Erstzeileneinzug">
    <w:name w:val="Body Text First Indent"/>
    <w:basedOn w:val="Textkrper"/>
    <w:rsid w:val="00BD1C68"/>
    <w:pPr>
      <w:ind w:firstLine="210"/>
    </w:pPr>
  </w:style>
  <w:style w:type="paragraph" w:styleId="Textkrper-Einzug3">
    <w:name w:val="Body Text Indent 3"/>
    <w:basedOn w:val="Standard"/>
    <w:rsid w:val="00BD1C68"/>
    <w:pPr>
      <w:spacing w:after="120"/>
      <w:ind w:left="283"/>
    </w:pPr>
    <w:rPr>
      <w:sz w:val="16"/>
      <w:szCs w:val="16"/>
    </w:rPr>
  </w:style>
  <w:style w:type="paragraph" w:styleId="Textkrper-Einzug2">
    <w:name w:val="Body Text Indent 2"/>
    <w:basedOn w:val="Standard"/>
    <w:rsid w:val="00BD1C68"/>
    <w:pPr>
      <w:spacing w:after="120" w:line="480" w:lineRule="auto"/>
      <w:ind w:left="283"/>
    </w:pPr>
  </w:style>
  <w:style w:type="paragraph" w:styleId="Textkrper3">
    <w:name w:val="Body Text 3"/>
    <w:basedOn w:val="Standard"/>
    <w:rsid w:val="00BD1C68"/>
    <w:pPr>
      <w:spacing w:after="120"/>
    </w:pPr>
    <w:rPr>
      <w:sz w:val="16"/>
      <w:szCs w:val="16"/>
    </w:rPr>
  </w:style>
  <w:style w:type="paragraph" w:styleId="Textkrper2">
    <w:name w:val="Body Text 2"/>
    <w:basedOn w:val="Standard"/>
    <w:rsid w:val="00BD1C68"/>
    <w:pPr>
      <w:spacing w:after="120" w:line="480" w:lineRule="auto"/>
    </w:pPr>
  </w:style>
  <w:style w:type="table" w:styleId="Tabellendesign">
    <w:name w:val="Table Theme"/>
    <w:basedOn w:val="NormaleTabelle"/>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72716F"/>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72716F"/>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1">
    <w:name w:val="Table Web 1"/>
    <w:basedOn w:val="NormaleTabelle"/>
    <w:rsid w:val="0072716F"/>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Spezial2">
    <w:name w:val="Table Subtle 2"/>
    <w:basedOn w:val="NormaleTabelle"/>
    <w:rsid w:val="0072716F"/>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1">
    <w:name w:val="Table Subtle 1"/>
    <w:basedOn w:val="NormaleTabelle"/>
    <w:rsid w:val="0072716F"/>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5">
    <w:name w:val="Table Columns 5"/>
    <w:basedOn w:val="NormaleTabelle"/>
    <w:rsid w:val="0072716F"/>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alten4">
    <w:name w:val="Table Columns 4"/>
    <w:basedOn w:val="NormaleTabelle"/>
    <w:rsid w:val="0072716F"/>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3">
    <w:name w:val="Table Columns 3"/>
    <w:basedOn w:val="NormaleTabelle"/>
    <w:rsid w:val="0072716F"/>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2">
    <w:name w:val="Table Columns 2"/>
    <w:basedOn w:val="NormaleTabelle"/>
    <w:rsid w:val="0072716F"/>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rsid w:val="0072716F"/>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8">
    <w:name w:val="Table Grid 8"/>
    <w:basedOn w:val="NormaleTabelle"/>
    <w:rsid w:val="0072716F"/>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Raster7">
    <w:name w:val="Table Grid 7"/>
    <w:basedOn w:val="NormaleTabelle"/>
    <w:rsid w:val="0072716F"/>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5">
    <w:name w:val="Table Grid 5"/>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4">
    <w:name w:val="Table Grid 4"/>
    <w:basedOn w:val="NormaleTabelle"/>
    <w:rsid w:val="0072716F"/>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3">
    <w:name w:val="Table Grid 3"/>
    <w:basedOn w:val="NormaleTabelle"/>
    <w:rsid w:val="0072716F"/>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2">
    <w:name w:val="Table Grid 2"/>
    <w:basedOn w:val="NormaleTabelle"/>
    <w:rsid w:val="001D0248"/>
    <w:rPr>
      <w:rFonts w:ascii="Univers BQ" w:hAnsi="Univers BQ"/>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1">
    <w:name w:val="Table Grid 1"/>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Professionell">
    <w:name w:val="Table Professional"/>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Liste8">
    <w:name w:val="Table List 8"/>
    <w:basedOn w:val="NormaleTabelle"/>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Liste7">
    <w:name w:val="Table List 7"/>
    <w:basedOn w:val="NormaleTabelle"/>
    <w:rsid w:val="0072716F"/>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6">
    <w:name w:val="Table List 6"/>
    <w:basedOn w:val="NormaleTabelle"/>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5">
    <w:name w:val="Table List 5"/>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4">
    <w:name w:val="Table List 4"/>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3">
    <w:name w:val="Table List 3"/>
    <w:basedOn w:val="NormaleTabelle"/>
    <w:rsid w:val="0072716F"/>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2">
    <w:name w:val="Table List 2"/>
    <w:basedOn w:val="NormaleTabelle"/>
    <w:rsid w:val="0072716F"/>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1">
    <w:name w:val="Table List 1"/>
    <w:basedOn w:val="NormaleTabelle"/>
    <w:rsid w:val="0072716F"/>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4">
    <w:name w:val="Table Classic 4"/>
    <w:basedOn w:val="NormaleTabelle"/>
    <w:rsid w:val="0072716F"/>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2716F"/>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2">
    <w:name w:val="Table Classic 2"/>
    <w:basedOn w:val="NormaleTabelle"/>
    <w:rsid w:val="0072716F"/>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1">
    <w:name w:val="Table Classic 1"/>
    <w:basedOn w:val="NormaleTabelle"/>
    <w:rsid w:val="0072716F"/>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3">
    <w:name w:val="Table Colorful 3"/>
    <w:basedOn w:val="NormaleTabelle"/>
    <w:rsid w:val="0072716F"/>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Farbig2">
    <w:name w:val="Table Colorful 2"/>
    <w:basedOn w:val="NormaleTabelle"/>
    <w:rsid w:val="0072716F"/>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1">
    <w:name w:val="Table Colorful 1"/>
    <w:basedOn w:val="NormaleTabelle"/>
    <w:rsid w:val="0072716F"/>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Elegant">
    <w:name w:val="Table Elegant"/>
    <w:basedOn w:val="NormaleTabelle"/>
    <w:rsid w:val="0072716F"/>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Einfach3">
    <w:name w:val="Table Simple 3"/>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infach2">
    <w:name w:val="Table Simple 2"/>
    <w:basedOn w:val="NormaleTabelle"/>
    <w:rsid w:val="0072716F"/>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1">
    <w:name w:val="Table Simple 1"/>
    <w:basedOn w:val="NormaleTabelle"/>
    <w:rsid w:val="0072716F"/>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Aktuell">
    <w:name w:val="Table Contemporary"/>
    <w:basedOn w:val="NormaleTabelle"/>
    <w:rsid w:val="0072716F"/>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3D-Effekt3">
    <w:name w:val="Table 3D effects 3"/>
    <w:basedOn w:val="NormaleTabelle"/>
    <w:rsid w:val="0072716F"/>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2">
    <w:name w:val="Table 3D effects 2"/>
    <w:basedOn w:val="NormaleTabelle"/>
    <w:rsid w:val="0072716F"/>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72716F"/>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Standardeinzug">
    <w:name w:val="Normal Indent"/>
    <w:basedOn w:val="Standard"/>
    <w:rsid w:val="001D0248"/>
    <w:pPr>
      <w:ind w:left="708"/>
    </w:pPr>
  </w:style>
  <w:style w:type="paragraph" w:styleId="StandardWeb">
    <w:name w:val="Normal (Web)"/>
    <w:basedOn w:val="Standard"/>
    <w:uiPriority w:val="99"/>
    <w:rsid w:val="001D0248"/>
  </w:style>
  <w:style w:type="character" w:styleId="Seitenzahl">
    <w:name w:val="page number"/>
    <w:basedOn w:val="Absatz-Standardschriftart"/>
    <w:rsid w:val="0072716F"/>
    <w:rPr>
      <w:rFonts w:ascii="Arial" w:hAnsi="Arial"/>
    </w:rPr>
  </w:style>
  <w:style w:type="paragraph" w:styleId="NurText">
    <w:name w:val="Plain Text"/>
    <w:basedOn w:val="Standard"/>
    <w:rsid w:val="001D0248"/>
    <w:rPr>
      <w:rFonts w:ascii="Courier New" w:hAnsi="Courier New" w:cs="Courier New"/>
      <w:sz w:val="20"/>
      <w:szCs w:val="20"/>
    </w:rPr>
  </w:style>
  <w:style w:type="paragraph" w:styleId="Nachrichtenkopf">
    <w:name w:val="Message Header"/>
    <w:basedOn w:val="Standard"/>
    <w:rsid w:val="001D0248"/>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Kopfzeile">
    <w:name w:val="header"/>
    <w:basedOn w:val="Standard"/>
    <w:rsid w:val="001D0248"/>
    <w:pPr>
      <w:tabs>
        <w:tab w:val="center" w:pos="4536"/>
        <w:tab w:val="right" w:pos="9072"/>
      </w:tabs>
    </w:pPr>
  </w:style>
  <w:style w:type="paragraph" w:styleId="Liste">
    <w:name w:val="List"/>
    <w:basedOn w:val="Standard"/>
    <w:rsid w:val="001D0248"/>
    <w:pPr>
      <w:ind w:left="283" w:hanging="283"/>
    </w:pPr>
  </w:style>
  <w:style w:type="paragraph" w:styleId="Liste2">
    <w:name w:val="List 2"/>
    <w:basedOn w:val="Standard"/>
    <w:rsid w:val="001D0248"/>
    <w:pPr>
      <w:ind w:left="566" w:hanging="283"/>
    </w:pPr>
  </w:style>
  <w:style w:type="paragraph" w:styleId="Liste3">
    <w:name w:val="List 3"/>
    <w:basedOn w:val="Standard"/>
    <w:rsid w:val="001D0248"/>
    <w:pPr>
      <w:ind w:left="849" w:hanging="283"/>
    </w:pPr>
  </w:style>
  <w:style w:type="paragraph" w:styleId="Liste4">
    <w:name w:val="List 4"/>
    <w:basedOn w:val="Standard"/>
    <w:rsid w:val="001D0248"/>
    <w:pPr>
      <w:ind w:left="1132" w:hanging="283"/>
    </w:pPr>
  </w:style>
  <w:style w:type="paragraph" w:styleId="Liste5">
    <w:name w:val="List 5"/>
    <w:basedOn w:val="Standard"/>
    <w:rsid w:val="001D0248"/>
    <w:pPr>
      <w:ind w:left="1415" w:hanging="283"/>
    </w:pPr>
  </w:style>
  <w:style w:type="paragraph" w:styleId="Listenfortsetzung">
    <w:name w:val="List Continue"/>
    <w:basedOn w:val="Standard"/>
    <w:rsid w:val="001D0248"/>
    <w:pPr>
      <w:spacing w:after="120"/>
      <w:ind w:left="283"/>
    </w:pPr>
  </w:style>
  <w:style w:type="paragraph" w:styleId="Listenfortsetzung2">
    <w:name w:val="List Continue 2"/>
    <w:basedOn w:val="Standard"/>
    <w:rsid w:val="001D0248"/>
    <w:pPr>
      <w:spacing w:after="120"/>
      <w:ind w:left="566"/>
    </w:pPr>
  </w:style>
  <w:style w:type="paragraph" w:styleId="Listenfortsetzung3">
    <w:name w:val="List Continue 3"/>
    <w:basedOn w:val="Standard"/>
    <w:rsid w:val="001D0248"/>
    <w:pPr>
      <w:spacing w:after="120"/>
      <w:ind w:left="849"/>
    </w:pPr>
  </w:style>
  <w:style w:type="paragraph" w:styleId="Listenfortsetzung4">
    <w:name w:val="List Continue 4"/>
    <w:basedOn w:val="Standard"/>
    <w:rsid w:val="001D0248"/>
    <w:pPr>
      <w:spacing w:after="120"/>
      <w:ind w:left="1132"/>
    </w:pPr>
  </w:style>
  <w:style w:type="paragraph" w:styleId="Listenfortsetzung5">
    <w:name w:val="List Continue 5"/>
    <w:basedOn w:val="Standard"/>
    <w:rsid w:val="001D0248"/>
    <w:pPr>
      <w:spacing w:after="120"/>
      <w:ind w:left="1415"/>
    </w:pPr>
  </w:style>
  <w:style w:type="paragraph" w:styleId="Listennummer">
    <w:name w:val="List Number"/>
    <w:basedOn w:val="Standard"/>
    <w:rsid w:val="00077B50"/>
    <w:pPr>
      <w:numPr>
        <w:numId w:val="6"/>
      </w:numPr>
      <w:ind w:left="357" w:hanging="357"/>
    </w:pPr>
  </w:style>
  <w:style w:type="paragraph" w:styleId="Listennummer2">
    <w:name w:val="List Number 2"/>
    <w:basedOn w:val="Standard"/>
    <w:rsid w:val="00077B50"/>
    <w:pPr>
      <w:numPr>
        <w:numId w:val="7"/>
      </w:numPr>
      <w:tabs>
        <w:tab w:val="clear" w:pos="643"/>
        <w:tab w:val="left" w:pos="714"/>
      </w:tabs>
      <w:ind w:left="714" w:hanging="357"/>
    </w:pPr>
  </w:style>
  <w:style w:type="paragraph" w:styleId="Listennummer3">
    <w:name w:val="List Number 3"/>
    <w:basedOn w:val="Standard"/>
    <w:rsid w:val="00077B50"/>
    <w:pPr>
      <w:numPr>
        <w:numId w:val="8"/>
      </w:numPr>
      <w:tabs>
        <w:tab w:val="clear" w:pos="926"/>
        <w:tab w:val="left" w:pos="1072"/>
      </w:tabs>
      <w:ind w:left="1071" w:hanging="357"/>
    </w:pPr>
  </w:style>
  <w:style w:type="paragraph" w:styleId="Listennummer4">
    <w:name w:val="List Number 4"/>
    <w:basedOn w:val="Standard"/>
    <w:rsid w:val="00077B50"/>
    <w:pPr>
      <w:numPr>
        <w:numId w:val="9"/>
      </w:numPr>
      <w:tabs>
        <w:tab w:val="clear" w:pos="1209"/>
        <w:tab w:val="left" w:pos="1429"/>
      </w:tabs>
      <w:ind w:left="1429" w:hanging="357"/>
    </w:pPr>
  </w:style>
  <w:style w:type="paragraph" w:styleId="Listennummer5">
    <w:name w:val="List Number 5"/>
    <w:basedOn w:val="Standard"/>
    <w:rsid w:val="00077B50"/>
    <w:pPr>
      <w:numPr>
        <w:numId w:val="10"/>
      </w:numPr>
      <w:tabs>
        <w:tab w:val="clear" w:pos="1492"/>
        <w:tab w:val="left" w:pos="1786"/>
      </w:tabs>
      <w:ind w:left="1786" w:hanging="357"/>
    </w:pPr>
  </w:style>
  <w:style w:type="numbering" w:styleId="111111">
    <w:name w:val="Outline List 2"/>
    <w:basedOn w:val="KeineListe"/>
    <w:rsid w:val="001D0248"/>
    <w:pPr>
      <w:numPr>
        <w:numId w:val="11"/>
      </w:numPr>
    </w:pPr>
  </w:style>
  <w:style w:type="paragraph" w:styleId="Anrede">
    <w:name w:val="Salutation"/>
    <w:basedOn w:val="Standard"/>
    <w:next w:val="Standard"/>
    <w:rsid w:val="001D0248"/>
  </w:style>
  <w:style w:type="numbering" w:styleId="ArtikelAbschnitt">
    <w:name w:val="Outline List 3"/>
    <w:basedOn w:val="KeineListe"/>
    <w:rsid w:val="001D0248"/>
  </w:style>
  <w:style w:type="paragraph" w:styleId="Aufzhlungszeichen">
    <w:name w:val="List Bullet"/>
    <w:basedOn w:val="Standard"/>
    <w:rsid w:val="00775758"/>
    <w:pPr>
      <w:numPr>
        <w:numId w:val="13"/>
      </w:numPr>
    </w:pPr>
  </w:style>
  <w:style w:type="paragraph" w:styleId="Aufzhlungszeichen2">
    <w:name w:val="List Bullet 2"/>
    <w:basedOn w:val="Standard"/>
    <w:rsid w:val="001D0248"/>
    <w:pPr>
      <w:numPr>
        <w:numId w:val="2"/>
      </w:numPr>
    </w:pPr>
  </w:style>
  <w:style w:type="paragraph" w:styleId="Aufzhlungszeichen4">
    <w:name w:val="List Bullet 4"/>
    <w:basedOn w:val="Standard"/>
    <w:rsid w:val="001D0248"/>
    <w:pPr>
      <w:numPr>
        <w:numId w:val="5"/>
      </w:numPr>
    </w:pPr>
  </w:style>
  <w:style w:type="paragraph" w:styleId="Aufzhlungszeichen5">
    <w:name w:val="List Bullet 5"/>
    <w:basedOn w:val="Standard"/>
    <w:rsid w:val="001D0248"/>
    <w:pPr>
      <w:numPr>
        <w:numId w:val="4"/>
      </w:numPr>
    </w:pPr>
  </w:style>
  <w:style w:type="character" w:styleId="BesuchterLink">
    <w:name w:val="FollowedHyperlink"/>
    <w:basedOn w:val="Absatz-Standardschriftart"/>
    <w:rsid w:val="0072716F"/>
    <w:rPr>
      <w:rFonts w:ascii="Arial" w:hAnsi="Arial"/>
      <w:color w:val="800080"/>
      <w:u w:val="single"/>
    </w:rPr>
  </w:style>
  <w:style w:type="paragraph" w:styleId="Blocktext">
    <w:name w:val="Block Text"/>
    <w:basedOn w:val="Standard"/>
    <w:rsid w:val="001D0248"/>
    <w:pPr>
      <w:spacing w:after="120"/>
      <w:ind w:left="1440" w:right="1440"/>
    </w:pPr>
  </w:style>
  <w:style w:type="character" w:styleId="Fett">
    <w:name w:val="Strong"/>
    <w:basedOn w:val="Absatz-Standardschriftart"/>
    <w:qFormat/>
    <w:rsid w:val="0072716F"/>
    <w:rPr>
      <w:rFonts w:ascii="Arial" w:hAnsi="Arial"/>
      <w:b/>
      <w:bCs/>
    </w:rPr>
  </w:style>
  <w:style w:type="character" w:styleId="Hervorhebung">
    <w:name w:val="Emphasis"/>
    <w:basedOn w:val="Absatz-Standardschriftart"/>
    <w:qFormat/>
    <w:rsid w:val="0072716F"/>
    <w:rPr>
      <w:rFonts w:ascii="Arial" w:hAnsi="Arial"/>
      <w:b/>
      <w:iCs/>
    </w:rPr>
  </w:style>
  <w:style w:type="paragraph" w:styleId="HTMLAdresse">
    <w:name w:val="HTML Address"/>
    <w:basedOn w:val="Standard"/>
    <w:rsid w:val="001D0248"/>
    <w:rPr>
      <w:iCs/>
      <w:u w:val="single"/>
    </w:rPr>
  </w:style>
  <w:style w:type="character" w:styleId="HTMLAkronym">
    <w:name w:val="HTML Acronym"/>
    <w:basedOn w:val="Absatz-Standardschriftart"/>
    <w:rsid w:val="0072716F"/>
    <w:rPr>
      <w:rFonts w:ascii="Arial" w:hAnsi="Arial"/>
    </w:rPr>
  </w:style>
  <w:style w:type="character" w:styleId="HTMLBeispiel">
    <w:name w:val="HTML Sample"/>
    <w:basedOn w:val="Absatz-Standardschriftart"/>
    <w:rsid w:val="0072716F"/>
    <w:rPr>
      <w:rFonts w:ascii="Arial" w:hAnsi="Arial" w:cs="Courier New"/>
    </w:rPr>
  </w:style>
  <w:style w:type="character" w:styleId="Hyperlink">
    <w:name w:val="Hyperlink"/>
    <w:basedOn w:val="Absatz-Standardschriftart"/>
    <w:rsid w:val="0072716F"/>
    <w:rPr>
      <w:rFonts w:ascii="Arial" w:hAnsi="Arial"/>
      <w:color w:val="0000FF"/>
      <w:u w:val="single"/>
    </w:rPr>
  </w:style>
  <w:style w:type="character" w:styleId="HTMLZitat">
    <w:name w:val="HTML Cite"/>
    <w:basedOn w:val="Absatz-Standardschriftart"/>
    <w:rsid w:val="0072716F"/>
    <w:rPr>
      <w:rFonts w:ascii="Arial" w:hAnsi="Arial"/>
      <w:i/>
      <w:iCs/>
    </w:rPr>
  </w:style>
  <w:style w:type="paragraph" w:styleId="HTMLVorformatiert">
    <w:name w:val="HTML Preformatted"/>
    <w:basedOn w:val="Standard"/>
    <w:rsid w:val="0072716F"/>
    <w:rPr>
      <w:rFonts w:cs="Courier New"/>
      <w:sz w:val="20"/>
      <w:szCs w:val="20"/>
    </w:rPr>
  </w:style>
  <w:style w:type="character" w:styleId="HTMLVariable">
    <w:name w:val="HTML Variable"/>
    <w:basedOn w:val="Absatz-Standardschriftart"/>
    <w:rsid w:val="0072716F"/>
    <w:rPr>
      <w:rFonts w:ascii="Arial" w:hAnsi="Arial"/>
      <w:i/>
      <w:iCs/>
    </w:rPr>
  </w:style>
  <w:style w:type="character" w:styleId="HTMLTastatur">
    <w:name w:val="HTML Keyboard"/>
    <w:basedOn w:val="Absatz-Standardschriftart"/>
    <w:rsid w:val="0072716F"/>
    <w:rPr>
      <w:rFonts w:ascii="Arial" w:hAnsi="Arial" w:cs="Courier New"/>
      <w:sz w:val="20"/>
      <w:szCs w:val="20"/>
    </w:rPr>
  </w:style>
  <w:style w:type="character" w:styleId="HTMLDefinition">
    <w:name w:val="HTML Definition"/>
    <w:basedOn w:val="Absatz-Standardschriftart"/>
    <w:rsid w:val="0072716F"/>
    <w:rPr>
      <w:rFonts w:ascii="Arial" w:hAnsi="Arial"/>
      <w:i/>
      <w:iCs/>
    </w:rPr>
  </w:style>
  <w:style w:type="paragraph" w:styleId="Aufzhlungszeichen3">
    <w:name w:val="List Bullet 3"/>
    <w:basedOn w:val="Standard"/>
    <w:rsid w:val="002B666F"/>
    <w:pPr>
      <w:numPr>
        <w:numId w:val="3"/>
      </w:numPr>
    </w:pPr>
  </w:style>
  <w:style w:type="numbering" w:styleId="1ai">
    <w:name w:val="Outline List 1"/>
    <w:basedOn w:val="KeineListe"/>
    <w:rsid w:val="0072716F"/>
    <w:pPr>
      <w:numPr>
        <w:numId w:val="14"/>
      </w:numPr>
    </w:pPr>
  </w:style>
  <w:style w:type="character" w:styleId="HTMLCode">
    <w:name w:val="HTML Code"/>
    <w:basedOn w:val="Absatz-Standardschriftart"/>
    <w:rsid w:val="0072716F"/>
    <w:rPr>
      <w:rFonts w:ascii="Arial" w:hAnsi="Arial" w:cs="Courier New"/>
      <w:sz w:val="20"/>
      <w:szCs w:val="20"/>
    </w:rPr>
  </w:style>
  <w:style w:type="character" w:styleId="HTMLSchreibmaschine">
    <w:name w:val="HTML Typewriter"/>
    <w:basedOn w:val="Absatz-Standardschriftart"/>
    <w:rsid w:val="0072716F"/>
    <w:rPr>
      <w:rFonts w:ascii="Arial" w:hAnsi="Arial" w:cs="Courier New"/>
      <w:sz w:val="20"/>
      <w:szCs w:val="20"/>
    </w:rPr>
  </w:style>
  <w:style w:type="paragraph" w:styleId="Listenabsatz">
    <w:name w:val="List Paragraph"/>
    <w:basedOn w:val="Standard"/>
    <w:uiPriority w:val="34"/>
    <w:qFormat/>
    <w:rsid w:val="006816A9"/>
    <w:pPr>
      <w:ind w:left="720"/>
      <w:contextualSpacing/>
    </w:pPr>
  </w:style>
  <w:style w:type="paragraph" w:styleId="Fuzeile">
    <w:name w:val="footer"/>
    <w:basedOn w:val="Standard"/>
    <w:link w:val="FuzeileZchn"/>
    <w:uiPriority w:val="99"/>
    <w:unhideWhenUsed/>
    <w:rsid w:val="008C3641"/>
    <w:pPr>
      <w:tabs>
        <w:tab w:val="center" w:pos="4536"/>
        <w:tab w:val="right" w:pos="9072"/>
      </w:tabs>
    </w:pPr>
  </w:style>
  <w:style w:type="character" w:customStyle="1" w:styleId="FuzeileZchn">
    <w:name w:val="Fußzeile Zchn"/>
    <w:basedOn w:val="Absatz-Standardschriftart"/>
    <w:link w:val="Fuzeile"/>
    <w:uiPriority w:val="99"/>
    <w:rsid w:val="008C3641"/>
    <w:rPr>
      <w:rFonts w:ascii="Arial"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46291">
      <w:bodyDiv w:val="1"/>
      <w:marLeft w:val="0"/>
      <w:marRight w:val="0"/>
      <w:marTop w:val="0"/>
      <w:marBottom w:val="0"/>
      <w:divBdr>
        <w:top w:val="none" w:sz="0" w:space="0" w:color="auto"/>
        <w:left w:val="none" w:sz="0" w:space="0" w:color="auto"/>
        <w:bottom w:val="none" w:sz="0" w:space="0" w:color="auto"/>
        <w:right w:val="none" w:sz="0" w:space="0" w:color="auto"/>
      </w:divBdr>
    </w:div>
    <w:div w:id="7363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9164</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Saechsische Aufbaubank Foerderbank</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Jan</dc:creator>
  <cp:keywords/>
  <dc:description/>
  <cp:lastModifiedBy>Kolberg, Mandy</cp:lastModifiedBy>
  <cp:revision>2</cp:revision>
  <dcterms:created xsi:type="dcterms:W3CDTF">2023-12-05T08:41:00Z</dcterms:created>
  <dcterms:modified xsi:type="dcterms:W3CDTF">2023-12-05T08:41:00Z</dcterms:modified>
</cp:coreProperties>
</file>